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9E574">
      <w:pPr>
        <w:spacing w:line="540" w:lineRule="exact"/>
        <w:jc w:val="center"/>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无锡市公立医疗</w:t>
      </w:r>
      <w:r>
        <w:rPr>
          <w:rFonts w:hint="eastAsia" w:ascii="方正小标宋_GBK" w:hAnsi="方正小标宋_GBK" w:eastAsia="方正小标宋_GBK" w:cs="方正小标宋_GBK"/>
          <w:sz w:val="44"/>
          <w:szCs w:val="44"/>
          <w:lang w:val="en-US" w:eastAsia="zh-CN"/>
        </w:rPr>
        <w:t>卫生</w:t>
      </w:r>
      <w:r>
        <w:rPr>
          <w:rFonts w:hint="eastAsia" w:ascii="方正小标宋_GBK" w:hAnsi="方正小标宋_GBK" w:eastAsia="方正小标宋_GBK" w:cs="方正小标宋_GBK"/>
          <w:sz w:val="44"/>
          <w:szCs w:val="44"/>
        </w:rPr>
        <w:t>机构医疗服务价格</w:t>
      </w:r>
    </w:p>
    <w:p w14:paraId="2783A0E4">
      <w:pPr>
        <w:spacing w:line="54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动态调整</w:t>
      </w:r>
      <w:r>
        <w:rPr>
          <w:rFonts w:hint="eastAsia" w:ascii="方正小标宋_GBK" w:hAnsi="方正小标宋_GBK" w:eastAsia="方正小标宋_GBK" w:cs="方正小标宋_GBK"/>
          <w:sz w:val="44"/>
          <w:szCs w:val="44"/>
          <w:lang w:val="en-US" w:eastAsia="zh-CN"/>
        </w:rPr>
        <w:t>实施意见</w:t>
      </w:r>
    </w:p>
    <w:p w14:paraId="78E8E8AF">
      <w:pPr>
        <w:spacing w:line="540" w:lineRule="exact"/>
        <w:jc w:val="both"/>
        <w:rPr>
          <w:rFonts w:hint="eastAsia" w:ascii="华光小标宋_CNKI" w:hAnsi="华光小标宋_CNKI" w:eastAsia="华光小标宋_CNKI" w:cs="华光小标宋_CNKI"/>
          <w:sz w:val="44"/>
          <w:szCs w:val="44"/>
        </w:rPr>
      </w:pPr>
    </w:p>
    <w:p w14:paraId="654DA3B7">
      <w:pPr>
        <w:widowControl/>
        <w:spacing w:line="540" w:lineRule="exact"/>
        <w:ind w:firstLine="632"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为建立适应社会经济发展、更好发挥政府作用、医疗机构充分参与、体现技术劳务价值的医疗服务价格动态调整机制，根据《江苏省医疗保障局印发&lt;关于深化医疗服务价格改革的实施意见&gt;的通知》（苏医保发〔2022〕72号）、《江苏省医疗保障局关于进一步做好医疗服务价格重要事项报告和价格动态调整工作的通知》（苏医保发〔2022〕78 号）</w:t>
      </w:r>
      <w:r>
        <w:rPr>
          <w:rFonts w:hint="eastAsia" w:ascii="Times New Roman" w:eastAsia="方正仿宋_GBK" w:cs="Times New Roman"/>
          <w:szCs w:val="32"/>
          <w:lang w:eastAsia="zh-CN"/>
        </w:rPr>
        <w:t>、</w:t>
      </w:r>
      <w:r>
        <w:rPr>
          <w:rFonts w:hint="eastAsia" w:ascii="Times New Roman" w:eastAsia="方正仿宋_GBK"/>
        </w:rPr>
        <w:t>《无锡市公立医疗</w:t>
      </w:r>
      <w:r>
        <w:rPr>
          <w:rFonts w:hint="eastAsia" w:ascii="Times New Roman" w:eastAsia="方正仿宋_GBK"/>
          <w:lang w:val="en-US" w:eastAsia="zh-CN"/>
        </w:rPr>
        <w:t>卫生</w:t>
      </w:r>
      <w:r>
        <w:rPr>
          <w:rFonts w:hint="eastAsia" w:ascii="Times New Roman" w:eastAsia="方正仿宋_GBK"/>
        </w:rPr>
        <w:t>机构医疗服务价格总量调控实施意见》</w:t>
      </w:r>
      <w:r>
        <w:rPr>
          <w:rFonts w:hint="eastAsia" w:ascii="Times New Roman" w:eastAsia="方正仿宋_GBK"/>
          <w:lang w:eastAsia="zh-CN"/>
        </w:rPr>
        <w:t>（</w:t>
      </w:r>
      <w:r>
        <w:rPr>
          <w:rFonts w:hint="eastAsia" w:ascii="Times New Roman" w:eastAsia="方正仿宋_GBK"/>
        </w:rPr>
        <w:t>锡医保价采〔202</w:t>
      </w:r>
      <w:r>
        <w:rPr>
          <w:rFonts w:hint="eastAsia" w:ascii="Times New Roman" w:eastAsia="方正仿宋_GBK"/>
          <w:lang w:val="en-US" w:eastAsia="zh-CN"/>
        </w:rPr>
        <w:t>5</w:t>
      </w:r>
      <w:r>
        <w:rPr>
          <w:rFonts w:hint="eastAsia" w:ascii="Times New Roman" w:eastAsia="方正仿宋_GBK"/>
        </w:rPr>
        <w:t>〕</w:t>
      </w:r>
      <w:r>
        <w:rPr>
          <w:rFonts w:hint="eastAsia" w:ascii="Times New Roman" w:eastAsia="方正仿宋_GBK"/>
          <w:lang w:val="en-US" w:eastAsia="zh-CN"/>
        </w:rPr>
        <w:t>18</w:t>
      </w:r>
      <w:r>
        <w:rPr>
          <w:rFonts w:hint="eastAsia" w:ascii="Times New Roman" w:eastAsia="方正仿宋_GBK"/>
        </w:rPr>
        <w:t>号</w:t>
      </w:r>
      <w:r>
        <w:rPr>
          <w:rFonts w:hint="eastAsia" w:ascii="Times New Roman" w:eastAsia="方正仿宋_GBK"/>
          <w:lang w:eastAsia="zh-CN"/>
        </w:rPr>
        <w:t>，</w:t>
      </w:r>
      <w:r>
        <w:rPr>
          <w:rFonts w:hint="eastAsia" w:ascii="Times New Roman" w:eastAsia="方正仿宋_GBK"/>
          <w:lang w:val="en-US" w:eastAsia="zh-CN"/>
        </w:rPr>
        <w:t>以下简称《</w:t>
      </w:r>
      <w:r>
        <w:rPr>
          <w:rFonts w:hint="eastAsia" w:ascii="Times New Roman" w:eastAsia="方正仿宋_GBK"/>
        </w:rPr>
        <w:t>总量调控实施意见</w:t>
      </w:r>
      <w:r>
        <w:rPr>
          <w:rFonts w:hint="eastAsia" w:ascii="Times New Roman" w:eastAsia="方正仿宋_GBK"/>
          <w:lang w:val="en-US" w:eastAsia="zh-CN"/>
        </w:rPr>
        <w:t>》</w:t>
      </w:r>
      <w:r>
        <w:rPr>
          <w:rFonts w:hint="eastAsia" w:ascii="Times New Roman" w:eastAsia="方正仿宋_GBK"/>
          <w:lang w:eastAsia="zh-CN"/>
        </w:rPr>
        <w:t>）</w:t>
      </w:r>
      <w:r>
        <w:rPr>
          <w:rFonts w:hint="eastAsia" w:ascii="Times New Roman" w:eastAsia="方正仿宋_GBK" w:cs="Times New Roman"/>
          <w:szCs w:val="32"/>
          <w:lang w:val="en-US" w:eastAsia="zh-CN"/>
        </w:rPr>
        <w:t>内容</w:t>
      </w:r>
      <w:r>
        <w:rPr>
          <w:rFonts w:hint="default" w:ascii="Times New Roman" w:hAnsi="Times New Roman" w:eastAsia="方正仿宋_GBK" w:cs="Times New Roman"/>
          <w:szCs w:val="32"/>
        </w:rPr>
        <w:t>，结合我市实际，制定本实施意见。</w:t>
      </w:r>
    </w:p>
    <w:p w14:paraId="18DA337E">
      <w:pPr>
        <w:spacing w:line="540" w:lineRule="exact"/>
        <w:ind w:firstLine="632" w:firstLineChars="200"/>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一、调价触发</w:t>
      </w:r>
    </w:p>
    <w:p w14:paraId="283617B5">
      <w:pPr>
        <w:spacing w:line="540" w:lineRule="exact"/>
        <w:ind w:firstLine="632" w:firstLineChars="200"/>
        <w:rPr>
          <w:rFonts w:hint="eastAsia" w:ascii="Times New Roman" w:hAnsi="Times New Roman" w:eastAsia="方正仿宋_GBK" w:cs="Times New Roman"/>
          <w:szCs w:val="32"/>
          <w:lang w:eastAsia="zh-CN"/>
        </w:rPr>
      </w:pPr>
      <w:r>
        <w:rPr>
          <w:rFonts w:hint="default" w:ascii="Times New Roman" w:hAnsi="Times New Roman" w:eastAsia="方正仿宋_GBK" w:cs="Times New Roman"/>
          <w:szCs w:val="32"/>
        </w:rPr>
        <w:t>根据《总量调控实施意见》规定，以年度为单位实施价格动态调整评估，仅在符合调价启动条件且不触</w:t>
      </w:r>
      <w:r>
        <w:rPr>
          <w:rFonts w:hint="eastAsia" w:ascii="Times New Roman" w:eastAsia="方正仿宋_GBK" w:cs="Times New Roman"/>
          <w:szCs w:val="32"/>
          <w:lang w:val="en-US" w:eastAsia="zh-CN"/>
        </w:rPr>
        <w:t>发</w:t>
      </w:r>
      <w:r>
        <w:rPr>
          <w:rFonts w:hint="default" w:ascii="Times New Roman" w:hAnsi="Times New Roman" w:eastAsia="方正仿宋_GBK" w:cs="Times New Roman"/>
          <w:szCs w:val="32"/>
        </w:rPr>
        <w:t>约束条件时，经上级医保部门同意，可以实施价格动态调整。年度调价总量、可用总量严格按照《总量调控实施意见》要求进行测算。</w:t>
      </w:r>
      <w:r>
        <w:rPr>
          <w:rFonts w:hint="eastAsia" w:ascii="方正仿宋_GBK" w:hAnsi="方正仿宋_GBK" w:eastAsia="方正仿宋_GBK" w:cs="方正仿宋_GBK"/>
          <w:sz w:val="32"/>
          <w:szCs w:val="32"/>
          <w:lang w:val="en-US" w:eastAsia="zh-CN"/>
        </w:rPr>
        <w:t>调价评估</w:t>
      </w:r>
      <w:r>
        <w:rPr>
          <w:rFonts w:hint="eastAsia" w:ascii="方正仿宋_GBK" w:hAnsi="方正仿宋_GBK" w:eastAsia="方正仿宋_GBK" w:cs="方正仿宋_GBK"/>
          <w:sz w:val="32"/>
          <w:szCs w:val="32"/>
        </w:rPr>
        <w:t>不实施</w:t>
      </w:r>
      <w:r>
        <w:rPr>
          <w:rFonts w:hint="eastAsia" w:ascii="方正仿宋_GBK" w:hAnsi="方正仿宋_GBK" w:eastAsia="方正仿宋_GBK" w:cs="方正仿宋_GBK"/>
          <w:sz w:val="32"/>
          <w:szCs w:val="32"/>
          <w:lang w:val="en-US" w:eastAsia="zh-CN"/>
        </w:rPr>
        <w:t>动态调整的年度，</w:t>
      </w:r>
      <w:r>
        <w:rPr>
          <w:rFonts w:hint="eastAsia" w:ascii="方正仿宋_GBK" w:hAnsi="方正仿宋_GBK" w:eastAsia="方正仿宋_GBK" w:cs="方正仿宋_GBK"/>
        </w:rPr>
        <w:t>在医保基金可持续运行基础上，</w:t>
      </w:r>
      <w:r>
        <w:rPr>
          <w:rFonts w:hint="eastAsia" w:ascii="方正仿宋_GBK" w:hAnsi="方正仿宋_GBK" w:eastAsia="方正仿宋_GBK" w:cs="方正仿宋_GBK"/>
          <w:lang w:val="en-US" w:eastAsia="zh-CN"/>
        </w:rPr>
        <w:t>经省医保部门同意，</w:t>
      </w:r>
      <w:r>
        <w:rPr>
          <w:rFonts w:hint="eastAsia" w:ascii="方正仿宋_GBK" w:hAnsi="方正仿宋_GBK" w:eastAsia="方正仿宋_GBK" w:cs="方正仿宋_GBK"/>
        </w:rPr>
        <w:t>可选取</w:t>
      </w:r>
      <w:r>
        <w:rPr>
          <w:rFonts w:hint="eastAsia" w:ascii="方正仿宋_GBK" w:hAnsi="方正仿宋_GBK" w:eastAsia="方正仿宋_GBK" w:cs="方正仿宋_GBK"/>
          <w:lang w:val="en-US" w:eastAsia="zh-CN"/>
        </w:rPr>
        <w:t>部分</w:t>
      </w:r>
      <w:r>
        <w:rPr>
          <w:rFonts w:hint="eastAsia" w:ascii="方正仿宋_GBK" w:hAnsi="方正仿宋_GBK" w:eastAsia="方正仿宋_GBK" w:cs="方正仿宋_GBK"/>
        </w:rPr>
        <w:t>项目进行有升有降</w:t>
      </w:r>
      <w:r>
        <w:rPr>
          <w:rFonts w:hint="eastAsia" w:ascii="方正仿宋_GBK" w:hAnsi="方正仿宋_GBK" w:eastAsia="方正仿宋_GBK" w:cs="方正仿宋_GBK"/>
          <w:lang w:eastAsia="zh-CN"/>
        </w:rPr>
        <w:t>的</w:t>
      </w:r>
      <w:r>
        <w:rPr>
          <w:rFonts w:hint="eastAsia" w:ascii="方正仿宋_GBK" w:hAnsi="方正仿宋_GBK" w:eastAsia="方正仿宋_GBK" w:cs="方正仿宋_GBK"/>
        </w:rPr>
        <w:t>专项调整</w:t>
      </w:r>
      <w:r>
        <w:rPr>
          <w:rFonts w:hint="eastAsia" w:ascii="方正仿宋_GBK" w:hAnsi="方正仿宋_GBK" w:eastAsia="方正仿宋_GBK" w:cs="方正仿宋_GBK"/>
          <w:lang w:eastAsia="zh-CN"/>
        </w:rPr>
        <w:t>，</w:t>
      </w:r>
      <w:r>
        <w:rPr>
          <w:rFonts w:hint="eastAsia" w:ascii="Times New Roman" w:hAnsi="Times New Roman" w:eastAsia="方正仿宋_GBK" w:cs="Times New Roman"/>
          <w:sz w:val="32"/>
          <w:szCs w:val="32"/>
          <w:lang w:val="en-US" w:eastAsia="zh-CN"/>
        </w:rPr>
        <w:t>具体</w:t>
      </w:r>
      <w:r>
        <w:rPr>
          <w:rFonts w:hint="eastAsia" w:ascii="Times New Roman" w:eastAsia="方正仿宋_GBK" w:cs="Times New Roman"/>
          <w:sz w:val="32"/>
          <w:szCs w:val="32"/>
          <w:lang w:val="en-US" w:eastAsia="zh-CN"/>
        </w:rPr>
        <w:t>调整</w:t>
      </w:r>
      <w:r>
        <w:rPr>
          <w:rFonts w:hint="eastAsia" w:ascii="Times New Roman" w:hAnsi="Times New Roman" w:eastAsia="方正仿宋_GBK" w:cs="Times New Roman"/>
          <w:sz w:val="32"/>
          <w:szCs w:val="32"/>
          <w:lang w:val="en-US" w:eastAsia="zh-CN"/>
        </w:rPr>
        <w:t>流程与价格动态调整相同</w:t>
      </w:r>
      <w:r>
        <w:rPr>
          <w:rFonts w:hint="default" w:ascii="Times New Roman" w:hAnsi="Times New Roman" w:eastAsia="方正仿宋_GBK" w:cs="Times New Roman"/>
          <w:sz w:val="32"/>
          <w:szCs w:val="32"/>
          <w:lang w:val="en-US" w:eastAsia="zh-CN"/>
        </w:rPr>
        <w:t>。</w:t>
      </w:r>
    </w:p>
    <w:p w14:paraId="58D2EA37">
      <w:pPr>
        <w:spacing w:line="540" w:lineRule="exact"/>
        <w:ind w:firstLine="632" w:firstLineChars="200"/>
        <w:rPr>
          <w:rFonts w:hint="default" w:ascii="方正黑体_GBK" w:hAnsi="方正黑体_GBK" w:eastAsia="方正黑体_GBK" w:cs="方正黑体_GBK"/>
          <w:szCs w:val="32"/>
        </w:rPr>
      </w:pPr>
      <w:r>
        <w:rPr>
          <w:rFonts w:hint="default" w:ascii="方正黑体_GBK" w:hAnsi="方正黑体_GBK" w:eastAsia="方正黑体_GBK" w:cs="方正黑体_GBK"/>
          <w:szCs w:val="32"/>
        </w:rPr>
        <w:t>二、调价范围</w:t>
      </w:r>
    </w:p>
    <w:p w14:paraId="5E6554E9">
      <w:pPr>
        <w:spacing w:line="540" w:lineRule="exact"/>
        <w:ind w:firstLine="632"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项目范围：上级医保部门授权我市管理的医疗服务价格项目。</w:t>
      </w:r>
    </w:p>
    <w:p w14:paraId="6CAD0A37">
      <w:pPr>
        <w:pStyle w:val="2"/>
        <w:spacing w:line="540" w:lineRule="exact"/>
        <w:jc w:val="both"/>
        <w:rPr>
          <w:rFonts w:hint="default" w:ascii="Times New Roman" w:hAnsi="Times New Roman" w:eastAsia="方正仿宋_GBK" w:cs="Times New Roma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val="0"/>
          <w:kern w:val="2"/>
          <w:sz w:val="32"/>
          <w:szCs w:val="32"/>
        </w:rPr>
        <w:t>实施范围：无锡市（包括江阴市、宜兴市）公立医疗</w:t>
      </w:r>
      <w:r>
        <w:rPr>
          <w:rFonts w:hint="eastAsia" w:ascii="Times New Roman" w:hAnsi="Times New Roman" w:eastAsia="方正仿宋_GBK" w:cs="Times New Roman"/>
          <w:b w:val="0"/>
          <w:kern w:val="2"/>
          <w:sz w:val="32"/>
          <w:szCs w:val="32"/>
          <w:lang w:val="en-US" w:eastAsia="zh-CN"/>
        </w:rPr>
        <w:t>卫生</w:t>
      </w:r>
      <w:r>
        <w:rPr>
          <w:rFonts w:hint="default" w:ascii="Times New Roman" w:hAnsi="Times New Roman" w:eastAsia="方正仿宋_GBK" w:cs="Times New Roman"/>
          <w:b w:val="0"/>
          <w:kern w:val="2"/>
          <w:sz w:val="32"/>
          <w:szCs w:val="32"/>
        </w:rPr>
        <w:t>机构和驻锡</w:t>
      </w:r>
      <w:r>
        <w:rPr>
          <w:rFonts w:hint="eastAsia" w:ascii="Times New Roman" w:hAnsi="Times New Roman" w:eastAsia="方正仿宋_GBK" w:cs="Times New Roman"/>
          <w:b w:val="0"/>
          <w:kern w:val="2"/>
          <w:sz w:val="32"/>
          <w:szCs w:val="32"/>
          <w:lang w:val="en-US" w:eastAsia="zh-CN"/>
        </w:rPr>
        <w:t>省属、</w:t>
      </w:r>
      <w:r>
        <w:rPr>
          <w:rFonts w:hint="default" w:ascii="Times New Roman" w:hAnsi="Times New Roman" w:eastAsia="方正仿宋_GBK" w:cs="Times New Roman"/>
          <w:b w:val="0"/>
          <w:kern w:val="2"/>
          <w:sz w:val="32"/>
          <w:szCs w:val="32"/>
        </w:rPr>
        <w:t>军队医疗机构。</w:t>
      </w:r>
    </w:p>
    <w:p w14:paraId="6F4B26CE">
      <w:pPr>
        <w:spacing w:line="540" w:lineRule="exact"/>
        <w:ind w:firstLine="632" w:firstLineChars="200"/>
        <w:rPr>
          <w:rFonts w:hint="default" w:ascii="方正黑体_GBK" w:hAnsi="方正黑体_GBK" w:eastAsia="方正黑体_GBK" w:cs="方正黑体_GBK"/>
          <w:szCs w:val="32"/>
        </w:rPr>
      </w:pPr>
      <w:r>
        <w:rPr>
          <w:rFonts w:hint="default" w:ascii="方正黑体_GBK" w:hAnsi="方正黑体_GBK" w:eastAsia="方正黑体_GBK" w:cs="方正黑体_GBK"/>
          <w:szCs w:val="32"/>
        </w:rPr>
        <w:t>三、调价步骤</w:t>
      </w:r>
    </w:p>
    <w:p w14:paraId="2CC3AE8E">
      <w:pPr>
        <w:spacing w:line="540" w:lineRule="exact"/>
        <w:ind w:firstLine="632"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医疗服务项目价格动态调整实行公立医疗</w:t>
      </w:r>
      <w:r>
        <w:rPr>
          <w:rFonts w:hint="eastAsia" w:ascii="Times New Roman" w:eastAsia="方正仿宋_GBK" w:cs="Times New Roman"/>
          <w:szCs w:val="32"/>
          <w:lang w:val="en-US" w:eastAsia="zh-CN"/>
        </w:rPr>
        <w:t>卫生</w:t>
      </w:r>
      <w:r>
        <w:rPr>
          <w:rFonts w:hint="default" w:ascii="Times New Roman" w:hAnsi="Times New Roman" w:eastAsia="方正仿宋_GBK" w:cs="Times New Roman"/>
          <w:szCs w:val="32"/>
        </w:rPr>
        <w:t>机构参与为主的政府指导价形成机制。公立医疗</w:t>
      </w:r>
      <w:r>
        <w:rPr>
          <w:rFonts w:hint="eastAsia" w:ascii="Times New Roman" w:eastAsia="方正仿宋_GBK" w:cs="Times New Roman"/>
          <w:szCs w:val="32"/>
          <w:lang w:val="en-US" w:eastAsia="zh-CN"/>
        </w:rPr>
        <w:t>卫生</w:t>
      </w:r>
      <w:r>
        <w:rPr>
          <w:rFonts w:hint="default" w:ascii="Times New Roman" w:hAnsi="Times New Roman" w:eastAsia="方正仿宋_GBK" w:cs="Times New Roman"/>
          <w:szCs w:val="32"/>
        </w:rPr>
        <w:t>机构按照项目调查要求，在成本核算的基础上提出调价建议，根据有效平均建议价格，经专家论证</w:t>
      </w:r>
      <w:r>
        <w:rPr>
          <w:rFonts w:hint="eastAsia" w:ascii="Times New Roman" w:eastAsia="方正仿宋_GBK" w:cs="Times New Roman"/>
          <w:szCs w:val="32"/>
          <w:lang w:eastAsia="zh-CN"/>
        </w:rPr>
        <w:t>、</w:t>
      </w:r>
      <w:r>
        <w:rPr>
          <w:rFonts w:hint="eastAsia" w:ascii="Times New Roman" w:eastAsia="方正仿宋_GBK" w:cs="Times New Roman"/>
          <w:szCs w:val="32"/>
          <w:lang w:val="en-US" w:eastAsia="zh-CN"/>
        </w:rPr>
        <w:t>协同周边省市价格</w:t>
      </w:r>
      <w:r>
        <w:rPr>
          <w:rFonts w:hint="default" w:ascii="Times New Roman" w:hAnsi="Times New Roman" w:eastAsia="方正仿宋_GBK" w:cs="Times New Roman"/>
          <w:szCs w:val="32"/>
        </w:rPr>
        <w:t>后制定调价方案，在可用总量范围内进行调整。</w:t>
      </w:r>
    </w:p>
    <w:p w14:paraId="09506CBB">
      <w:pPr>
        <w:spacing w:line="540" w:lineRule="exact"/>
        <w:ind w:firstLine="632" w:firstLineChars="200"/>
        <w:rPr>
          <w:rFonts w:hint="eastAsia" w:ascii="方正楷体_GBK" w:hAnsi="方正楷体_GBK" w:eastAsia="方正楷体_GBK" w:cs="方正楷体_GBK"/>
          <w:szCs w:val="32"/>
        </w:rPr>
      </w:pPr>
      <w:r>
        <w:rPr>
          <w:rFonts w:hint="eastAsia" w:ascii="方正楷体_GBK" w:hAnsi="方正楷体_GBK" w:eastAsia="方正楷体_GBK" w:cs="方正楷体_GBK"/>
          <w:szCs w:val="32"/>
        </w:rPr>
        <w:t>（一）项目调查</w:t>
      </w:r>
    </w:p>
    <w:p w14:paraId="23FA0EE6">
      <w:pPr>
        <w:spacing w:line="540" w:lineRule="exact"/>
        <w:ind w:firstLine="632" w:firstLineChars="200"/>
        <w:rPr>
          <w:rFonts w:hint="default" w:ascii="Times New Roman" w:hAnsi="Times New Roman" w:eastAsia="方正仿宋_GBK" w:cs="Times New Roman"/>
        </w:rPr>
      </w:pPr>
      <w:r>
        <w:rPr>
          <w:rFonts w:hint="default" w:ascii="Times New Roman" w:hAnsi="Times New Roman" w:eastAsia="方正仿宋_GBK" w:cs="Times New Roman"/>
          <w:szCs w:val="32"/>
        </w:rPr>
        <w:t>1.医疗保障部门</w:t>
      </w:r>
      <w:r>
        <w:rPr>
          <w:rFonts w:hint="eastAsia" w:ascii="Times New Roman" w:eastAsia="方正仿宋_GBK" w:cs="Times New Roman"/>
          <w:szCs w:val="32"/>
          <w:lang w:val="en-US" w:eastAsia="zh-CN"/>
        </w:rPr>
        <w:t>下发</w:t>
      </w:r>
      <w:r>
        <w:rPr>
          <w:rFonts w:hint="default" w:ascii="Times New Roman" w:hAnsi="Times New Roman" w:eastAsia="方正仿宋_GBK" w:cs="Times New Roman"/>
          <w:szCs w:val="32"/>
        </w:rPr>
        <w:t>通知</w:t>
      </w:r>
      <w:r>
        <w:rPr>
          <w:rFonts w:hint="default" w:ascii="Times New Roman" w:hAnsi="Times New Roman" w:eastAsia="方正仿宋_GBK" w:cs="Times New Roman"/>
          <w:szCs w:val="32"/>
          <w:lang w:eastAsia="zh-CN"/>
        </w:rPr>
        <w:t>。</w:t>
      </w:r>
      <w:r>
        <w:rPr>
          <w:rFonts w:hint="default" w:ascii="Times New Roman" w:hAnsi="Times New Roman" w:eastAsia="方正仿宋_GBK" w:cs="Times New Roman"/>
          <w:szCs w:val="32"/>
        </w:rPr>
        <w:t>经评估触发</w:t>
      </w:r>
      <w:r>
        <w:rPr>
          <w:rFonts w:hint="eastAsia" w:ascii="Times New Roman" w:eastAsia="方正仿宋_GBK" w:cs="Times New Roman"/>
          <w:szCs w:val="32"/>
          <w:lang w:val="en-US" w:eastAsia="zh-CN"/>
        </w:rPr>
        <w:t>价格动态调整或专项调整</w:t>
      </w:r>
      <w:r>
        <w:rPr>
          <w:rFonts w:hint="default" w:ascii="Times New Roman" w:hAnsi="Times New Roman" w:eastAsia="方正仿宋_GBK" w:cs="Times New Roman"/>
          <w:szCs w:val="32"/>
        </w:rPr>
        <w:t>的，市医保部门向辖区内公立医疗</w:t>
      </w:r>
      <w:r>
        <w:rPr>
          <w:rFonts w:hint="eastAsia" w:ascii="Times New Roman" w:eastAsia="方正仿宋_GBK" w:cs="Times New Roman"/>
          <w:szCs w:val="32"/>
          <w:lang w:val="en-US" w:eastAsia="zh-CN"/>
        </w:rPr>
        <w:t>卫生</w:t>
      </w:r>
      <w:r>
        <w:rPr>
          <w:rFonts w:hint="default" w:ascii="Times New Roman" w:hAnsi="Times New Roman" w:eastAsia="方正仿宋_GBK" w:cs="Times New Roman"/>
          <w:szCs w:val="32"/>
        </w:rPr>
        <w:t>机构下发项目调查通知，在市管医疗服务价格项目范围内</w:t>
      </w:r>
      <w:r>
        <w:rPr>
          <w:rFonts w:hint="eastAsia" w:ascii="Times New Roman" w:eastAsia="方正仿宋_GBK" w:cs="Times New Roman"/>
          <w:szCs w:val="32"/>
          <w:lang w:val="en-US" w:eastAsia="zh-CN"/>
        </w:rPr>
        <w:t>选取部分项目，</w:t>
      </w:r>
      <w:r>
        <w:rPr>
          <w:rFonts w:hint="default" w:ascii="Times New Roman" w:hAnsi="Times New Roman" w:eastAsia="方正仿宋_GBK" w:cs="Times New Roman"/>
          <w:szCs w:val="32"/>
        </w:rPr>
        <w:t>对辖区内公立医疗</w:t>
      </w:r>
      <w:r>
        <w:rPr>
          <w:rFonts w:hint="eastAsia" w:ascii="Times New Roman" w:eastAsia="方正仿宋_GBK" w:cs="Times New Roman"/>
          <w:szCs w:val="32"/>
          <w:lang w:val="en-US" w:eastAsia="zh-CN"/>
        </w:rPr>
        <w:t>卫生</w:t>
      </w:r>
      <w:r>
        <w:rPr>
          <w:rFonts w:hint="default" w:ascii="Times New Roman" w:hAnsi="Times New Roman" w:eastAsia="方正仿宋_GBK" w:cs="Times New Roman"/>
          <w:szCs w:val="32"/>
        </w:rPr>
        <w:t>机构征求调价建议。因医疗服务价格实行分类管理，原则上对</w:t>
      </w:r>
      <w:r>
        <w:rPr>
          <w:rFonts w:hint="eastAsia" w:ascii="Times New Roman" w:eastAsia="方正仿宋_GBK" w:cs="Times New Roman"/>
          <w:szCs w:val="32"/>
          <w:lang w:val="en-US" w:eastAsia="zh-CN"/>
        </w:rPr>
        <w:t>二级及以上医疗机构</w:t>
      </w:r>
      <w:r>
        <w:rPr>
          <w:rFonts w:hint="default" w:ascii="Times New Roman" w:hAnsi="Times New Roman" w:eastAsia="方正仿宋_GBK" w:cs="Times New Roman"/>
          <w:szCs w:val="32"/>
        </w:rPr>
        <w:t>征求建议。确有必要的，可延伸扩展至部分</w:t>
      </w:r>
      <w:r>
        <w:rPr>
          <w:rFonts w:hint="eastAsia" w:ascii="Times New Roman" w:eastAsia="方正仿宋_GBK" w:cs="Times New Roman"/>
          <w:szCs w:val="32"/>
          <w:lang w:val="en-US" w:eastAsia="zh-CN"/>
        </w:rPr>
        <w:t>其他</w:t>
      </w:r>
      <w:r>
        <w:rPr>
          <w:rFonts w:hint="default" w:ascii="Times New Roman" w:hAnsi="Times New Roman" w:eastAsia="方正仿宋_GBK" w:cs="Times New Roman"/>
          <w:szCs w:val="32"/>
        </w:rPr>
        <w:t>医疗</w:t>
      </w:r>
      <w:r>
        <w:rPr>
          <w:rFonts w:hint="eastAsia" w:ascii="Times New Roman" w:eastAsia="方正仿宋_GBK" w:cs="Times New Roman"/>
          <w:szCs w:val="32"/>
          <w:lang w:val="en-US" w:eastAsia="zh-CN"/>
        </w:rPr>
        <w:t>卫生</w:t>
      </w:r>
      <w:r>
        <w:rPr>
          <w:rFonts w:hint="default" w:ascii="Times New Roman" w:hAnsi="Times New Roman" w:eastAsia="方正仿宋_GBK" w:cs="Times New Roman"/>
          <w:szCs w:val="32"/>
        </w:rPr>
        <w:t>机构。</w:t>
      </w:r>
    </w:p>
    <w:p w14:paraId="34D22ABE">
      <w:pPr>
        <w:spacing w:line="540" w:lineRule="exact"/>
        <w:ind w:firstLine="632"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2.医疗机构上报调价建议</w:t>
      </w:r>
      <w:r>
        <w:rPr>
          <w:rFonts w:hint="default" w:ascii="Times New Roman" w:hAnsi="Times New Roman" w:eastAsia="方正仿宋_GBK" w:cs="Times New Roman"/>
          <w:szCs w:val="32"/>
          <w:lang w:eastAsia="zh-CN"/>
        </w:rPr>
        <w:t>。</w:t>
      </w:r>
      <w:r>
        <w:rPr>
          <w:rFonts w:hint="default" w:ascii="Times New Roman" w:hAnsi="Times New Roman" w:eastAsia="方正仿宋_GBK" w:cs="Times New Roman"/>
          <w:szCs w:val="32"/>
        </w:rPr>
        <w:t>医疗机构根据调查通知要求上报调价建议，调价建议包括：项目编码、项目名称、人力资源消耗、技术难度、风险程度、调价重要程度排序、医院测算成本、建议价格等内容（具体见附件，但不限于附件内容）。</w:t>
      </w:r>
    </w:p>
    <w:p w14:paraId="4F56C20C">
      <w:pPr>
        <w:spacing w:line="540" w:lineRule="exact"/>
        <w:ind w:firstLine="632"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3.</w:t>
      </w:r>
      <w:r>
        <w:rPr>
          <w:rFonts w:hint="eastAsia" w:ascii="Times New Roman" w:eastAsia="方正仿宋_GBK" w:cs="Times New Roman"/>
          <w:szCs w:val="32"/>
          <w:lang w:val="en-US" w:eastAsia="zh-CN"/>
        </w:rPr>
        <w:t>开展</w:t>
      </w:r>
      <w:r>
        <w:rPr>
          <w:rFonts w:hint="default" w:ascii="Times New Roman" w:hAnsi="Times New Roman" w:eastAsia="方正仿宋_GBK" w:cs="Times New Roman"/>
          <w:szCs w:val="32"/>
        </w:rPr>
        <w:t>邻近</w:t>
      </w:r>
      <w:r>
        <w:rPr>
          <w:rFonts w:hint="eastAsia" w:ascii="Times New Roman" w:eastAsia="方正仿宋_GBK" w:cs="Times New Roman"/>
          <w:szCs w:val="32"/>
          <w:lang w:val="en-US" w:eastAsia="zh-CN"/>
        </w:rPr>
        <w:t>省</w:t>
      </w:r>
      <w:r>
        <w:rPr>
          <w:rFonts w:hint="default" w:ascii="Times New Roman" w:hAnsi="Times New Roman" w:eastAsia="方正仿宋_GBK" w:cs="Times New Roman"/>
          <w:szCs w:val="32"/>
        </w:rPr>
        <w:t>市项目价格调查</w:t>
      </w:r>
      <w:r>
        <w:rPr>
          <w:rFonts w:hint="default" w:ascii="Times New Roman" w:hAnsi="Times New Roman" w:eastAsia="方正仿宋_GBK" w:cs="Times New Roman"/>
          <w:szCs w:val="32"/>
          <w:lang w:eastAsia="zh-CN"/>
        </w:rPr>
        <w:t>。</w:t>
      </w:r>
      <w:r>
        <w:rPr>
          <w:rFonts w:hint="default" w:ascii="Times New Roman" w:hAnsi="Times New Roman" w:eastAsia="方正仿宋_GBK" w:cs="Times New Roman"/>
          <w:szCs w:val="32"/>
        </w:rPr>
        <w:t>医疗保障部门对邻近</w:t>
      </w:r>
      <w:r>
        <w:rPr>
          <w:rFonts w:hint="eastAsia" w:ascii="Times New Roman" w:eastAsia="方正仿宋_GBK" w:cs="Times New Roman"/>
          <w:szCs w:val="32"/>
          <w:lang w:val="en-US" w:eastAsia="zh-CN"/>
        </w:rPr>
        <w:t>省</w:t>
      </w:r>
      <w:r>
        <w:rPr>
          <w:rFonts w:hint="default" w:ascii="Times New Roman" w:hAnsi="Times New Roman" w:eastAsia="方正仿宋_GBK" w:cs="Times New Roman"/>
          <w:szCs w:val="32"/>
        </w:rPr>
        <w:t>市开展医疗服务项目现行价格调查。邻近</w:t>
      </w:r>
      <w:r>
        <w:rPr>
          <w:rFonts w:hint="eastAsia" w:ascii="Times New Roman" w:eastAsia="方正仿宋_GBK" w:cs="Times New Roman"/>
          <w:szCs w:val="32"/>
          <w:lang w:val="en-US" w:eastAsia="zh-CN"/>
        </w:rPr>
        <w:t>省</w:t>
      </w:r>
      <w:r>
        <w:rPr>
          <w:rFonts w:hint="default" w:ascii="Times New Roman" w:hAnsi="Times New Roman" w:eastAsia="方正仿宋_GBK" w:cs="Times New Roman"/>
          <w:szCs w:val="32"/>
        </w:rPr>
        <w:t>市暂定</w:t>
      </w:r>
      <w:r>
        <w:rPr>
          <w:rFonts w:hint="eastAsia" w:ascii="Times New Roman" w:eastAsia="方正仿宋_GBK" w:cs="Times New Roman"/>
          <w:szCs w:val="32"/>
          <w:lang w:val="en-US" w:eastAsia="zh-CN"/>
        </w:rPr>
        <w:t>上海、浙江、</w:t>
      </w:r>
      <w:r>
        <w:rPr>
          <w:rFonts w:hint="default" w:ascii="Times New Roman" w:hAnsi="Times New Roman" w:eastAsia="方正仿宋_GBK" w:cs="Times New Roman"/>
          <w:szCs w:val="32"/>
        </w:rPr>
        <w:t>南京、苏州</w:t>
      </w:r>
      <w:r>
        <w:rPr>
          <w:rFonts w:hint="eastAsia" w:ascii="Times New Roman" w:eastAsia="方正仿宋_GBK" w:cs="Times New Roman"/>
          <w:szCs w:val="32"/>
          <w:lang w:val="en-US" w:eastAsia="zh-CN"/>
        </w:rPr>
        <w:t>和</w:t>
      </w:r>
      <w:r>
        <w:rPr>
          <w:rFonts w:hint="default" w:ascii="Times New Roman" w:hAnsi="Times New Roman" w:eastAsia="方正仿宋_GBK" w:cs="Times New Roman"/>
          <w:szCs w:val="32"/>
        </w:rPr>
        <w:t>常州，确有必要的，可延伸扩展至省内、外其他城市。</w:t>
      </w:r>
    </w:p>
    <w:p w14:paraId="0389A7C7">
      <w:pPr>
        <w:spacing w:line="540" w:lineRule="exact"/>
        <w:ind w:firstLine="632" w:firstLineChars="200"/>
        <w:rPr>
          <w:rFonts w:hint="default" w:ascii="方正楷体_GBK" w:hAnsi="方正楷体_GBK" w:eastAsia="方正楷体_GBK" w:cs="方正楷体_GBK"/>
          <w:szCs w:val="32"/>
        </w:rPr>
      </w:pPr>
      <w:r>
        <w:rPr>
          <w:rFonts w:hint="default" w:ascii="方正楷体_GBK" w:hAnsi="方正楷体_GBK" w:eastAsia="方正楷体_GBK" w:cs="方正楷体_GBK"/>
          <w:szCs w:val="32"/>
        </w:rPr>
        <w:t>（二）建议价格审核</w:t>
      </w:r>
    </w:p>
    <w:p w14:paraId="1D0DA602">
      <w:pPr>
        <w:spacing w:line="540" w:lineRule="exact"/>
        <w:ind w:firstLine="632"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医疗保障部门对医疗机构上报的项目建议价格进行审核，剔除不符合规则的无效报价，以下情形报价无效：</w:t>
      </w:r>
    </w:p>
    <w:p w14:paraId="43160CD0">
      <w:pPr>
        <w:pStyle w:val="2"/>
        <w:spacing w:line="540" w:lineRule="exact"/>
        <w:ind w:firstLine="632" w:firstLineChars="200"/>
        <w:jc w:val="both"/>
        <w:rPr>
          <w:rFonts w:hint="default" w:ascii="Times New Roman" w:hAnsi="Times New Roman" w:eastAsia="方正仿宋_GBK" w:cs="Times New Roman"/>
          <w:b w:val="0"/>
          <w:kern w:val="2"/>
          <w:sz w:val="32"/>
          <w:szCs w:val="32"/>
        </w:rPr>
      </w:pPr>
      <w:r>
        <w:rPr>
          <w:rFonts w:hint="default" w:ascii="Times New Roman" w:hAnsi="Times New Roman" w:eastAsia="方正仿宋_GBK" w:cs="Times New Roman"/>
          <w:b w:val="0"/>
          <w:kern w:val="2"/>
          <w:sz w:val="32"/>
          <w:szCs w:val="32"/>
        </w:rPr>
        <w:t>1.医疗机构在调查截止时间后上报调价建议的；</w:t>
      </w:r>
    </w:p>
    <w:p w14:paraId="3CC5F648">
      <w:pPr>
        <w:pStyle w:val="2"/>
        <w:spacing w:line="540" w:lineRule="exact"/>
        <w:ind w:firstLine="632" w:firstLineChars="200"/>
        <w:jc w:val="both"/>
        <w:rPr>
          <w:rFonts w:hint="default" w:ascii="Times New Roman" w:hAnsi="Times New Roman" w:eastAsia="方正仿宋_GBK" w:cs="Times New Roman"/>
          <w:b w:val="0"/>
          <w:kern w:val="2"/>
          <w:sz w:val="32"/>
          <w:szCs w:val="32"/>
        </w:rPr>
      </w:pPr>
      <w:r>
        <w:rPr>
          <w:rFonts w:hint="default" w:ascii="Times New Roman" w:hAnsi="Times New Roman" w:eastAsia="方正仿宋_GBK" w:cs="Times New Roman"/>
          <w:b w:val="0"/>
          <w:kern w:val="2"/>
          <w:sz w:val="32"/>
          <w:szCs w:val="32"/>
        </w:rPr>
        <w:t>2.医疗机构调价建议中建议调价项目的信息不完整的；</w:t>
      </w:r>
    </w:p>
    <w:p w14:paraId="46BC61BB">
      <w:pPr>
        <w:pStyle w:val="2"/>
        <w:spacing w:line="540" w:lineRule="exact"/>
        <w:ind w:firstLine="632" w:firstLineChars="200"/>
        <w:jc w:val="both"/>
        <w:rPr>
          <w:rFonts w:hint="default" w:ascii="Times New Roman" w:hAnsi="Times New Roman" w:eastAsia="方正仿宋_GBK" w:cs="Times New Roman"/>
          <w:b w:val="0"/>
          <w:kern w:val="2"/>
          <w:sz w:val="32"/>
          <w:szCs w:val="32"/>
          <w:highlight w:val="none"/>
          <w:lang w:val="en-US" w:eastAsia="zh-CN"/>
        </w:rPr>
      </w:pPr>
      <w:r>
        <w:rPr>
          <w:rFonts w:hint="default" w:ascii="Times New Roman" w:hAnsi="Times New Roman" w:eastAsia="方正仿宋_GBK" w:cs="Times New Roman"/>
          <w:b w:val="0"/>
          <w:kern w:val="2"/>
          <w:sz w:val="32"/>
          <w:szCs w:val="32"/>
          <w:highlight w:val="none"/>
        </w:rPr>
        <w:t>3.医疗机构调价建议中上年度工作量</w:t>
      </w:r>
      <w:r>
        <w:rPr>
          <w:rFonts w:hint="default" w:ascii="Times New Roman" w:hAnsi="Times New Roman" w:eastAsia="方正仿宋_GBK" w:cs="Times New Roman"/>
          <w:b w:val="0"/>
          <w:kern w:val="2"/>
          <w:sz w:val="32"/>
          <w:szCs w:val="32"/>
          <w:highlight w:val="none"/>
          <w:lang w:val="en-US" w:eastAsia="zh-CN"/>
        </w:rPr>
        <w:t>数据</w:t>
      </w:r>
      <w:r>
        <w:rPr>
          <w:rFonts w:hint="eastAsia" w:ascii="Times New Roman" w:hAnsi="Times New Roman" w:eastAsia="方正仿宋_GBK" w:cs="Times New Roman"/>
          <w:b w:val="0"/>
          <w:kern w:val="2"/>
          <w:sz w:val="32"/>
          <w:szCs w:val="32"/>
          <w:highlight w:val="none"/>
          <w:lang w:val="en-US" w:eastAsia="zh-CN"/>
        </w:rPr>
        <w:t>与医疗机构运行情况年报数据</w:t>
      </w:r>
      <w:r>
        <w:rPr>
          <w:rFonts w:hint="default" w:ascii="Times New Roman" w:hAnsi="Times New Roman" w:eastAsia="方正仿宋_GBK" w:cs="Times New Roman"/>
          <w:b w:val="0"/>
          <w:kern w:val="2"/>
          <w:sz w:val="32"/>
          <w:szCs w:val="32"/>
          <w:highlight w:val="none"/>
          <w:lang w:val="en-US" w:eastAsia="zh-CN"/>
        </w:rPr>
        <w:t>不</w:t>
      </w:r>
      <w:r>
        <w:rPr>
          <w:rFonts w:hint="eastAsia" w:ascii="Times New Roman" w:hAnsi="Times New Roman" w:eastAsia="方正仿宋_GBK" w:cs="Times New Roman"/>
          <w:b w:val="0"/>
          <w:kern w:val="2"/>
          <w:sz w:val="32"/>
          <w:szCs w:val="32"/>
          <w:highlight w:val="none"/>
          <w:lang w:val="en-US" w:eastAsia="zh-CN"/>
        </w:rPr>
        <w:t>一致</w:t>
      </w:r>
      <w:r>
        <w:rPr>
          <w:rFonts w:hint="default" w:ascii="Times New Roman" w:hAnsi="Times New Roman" w:eastAsia="方正仿宋_GBK" w:cs="Times New Roman"/>
          <w:b w:val="0"/>
          <w:kern w:val="2"/>
          <w:sz w:val="32"/>
          <w:szCs w:val="32"/>
          <w:highlight w:val="none"/>
          <w:lang w:val="en-US" w:eastAsia="zh-CN"/>
        </w:rPr>
        <w:t>的；</w:t>
      </w:r>
    </w:p>
    <w:p w14:paraId="121813AC">
      <w:pPr>
        <w:spacing w:line="540" w:lineRule="exact"/>
        <w:ind w:firstLine="632" w:firstLineChars="200"/>
        <w:rPr>
          <w:rFonts w:hint="default" w:ascii="Times New Roman" w:hAnsi="Times New Roman" w:eastAsia="方正仿宋_GBK" w:cs="Times New Roman"/>
          <w:szCs w:val="32"/>
          <w:lang w:eastAsia="zh-CN"/>
        </w:rPr>
      </w:pPr>
      <w:r>
        <w:rPr>
          <w:rFonts w:hint="eastAsia" w:ascii="Times New Roman" w:hAnsi="Times New Roman" w:eastAsia="方正仿宋_GBK" w:cs="Times New Roman"/>
          <w:szCs w:val="32"/>
          <w:lang w:val="en-US" w:eastAsia="zh-CN"/>
        </w:rPr>
        <w:t>4</w:t>
      </w:r>
      <w:r>
        <w:rPr>
          <w:rFonts w:hint="default" w:ascii="Times New Roman" w:hAnsi="Times New Roman" w:eastAsia="方正仿宋_GBK" w:cs="Times New Roman"/>
          <w:szCs w:val="32"/>
        </w:rPr>
        <w:t>.建议价格涨幅超过100%的项目，</w:t>
      </w:r>
      <w:r>
        <w:rPr>
          <w:rFonts w:hint="default" w:ascii="Times New Roman" w:hAnsi="Times New Roman" w:eastAsia="方正仿宋_GBK" w:cs="Times New Roman"/>
          <w:szCs w:val="32"/>
          <w:lang w:val="en-US" w:eastAsia="zh-CN"/>
        </w:rPr>
        <w:t>且</w:t>
      </w:r>
      <w:r>
        <w:rPr>
          <w:rFonts w:hint="default" w:ascii="Times New Roman" w:hAnsi="Times New Roman" w:eastAsia="方正仿宋_GBK" w:cs="Times New Roman"/>
          <w:szCs w:val="32"/>
        </w:rPr>
        <w:t>申报医疗机构不能同步提交详细的成本测算和经济性分析报告的</w:t>
      </w:r>
      <w:r>
        <w:rPr>
          <w:rFonts w:hint="default" w:ascii="Times New Roman" w:hAnsi="Times New Roman" w:eastAsia="方正仿宋_GBK" w:cs="Times New Roman"/>
          <w:szCs w:val="32"/>
          <w:lang w:eastAsia="zh-CN"/>
        </w:rPr>
        <w:t>；</w:t>
      </w:r>
    </w:p>
    <w:p w14:paraId="1FFA43B9">
      <w:pPr>
        <w:spacing w:line="540" w:lineRule="exact"/>
        <w:ind w:firstLine="632" w:firstLineChars="200"/>
        <w:rPr>
          <w:rFonts w:hint="default" w:ascii="Times New Roman" w:hAnsi="Times New Roman" w:eastAsia="方正仿宋_GBK" w:cs="Times New Roman"/>
          <w:szCs w:val="32"/>
          <w:lang w:eastAsia="zh-CN"/>
        </w:rPr>
      </w:pPr>
      <w:r>
        <w:rPr>
          <w:rFonts w:hint="eastAsia" w:ascii="Times New Roman" w:hAnsi="Times New Roman" w:eastAsia="方正仿宋_GBK" w:cs="Times New Roman"/>
          <w:szCs w:val="32"/>
          <w:lang w:val="en-US" w:eastAsia="zh-CN"/>
        </w:rPr>
        <w:t>5</w:t>
      </w:r>
      <w:r>
        <w:rPr>
          <w:rFonts w:hint="default" w:ascii="Times New Roman" w:hAnsi="Times New Roman" w:eastAsia="方正仿宋_GBK" w:cs="Times New Roman"/>
          <w:szCs w:val="32"/>
        </w:rPr>
        <w:t>.某项目医疗机构建议价格≥该项目所有医疗机构平均建议价格1.5倍的</w:t>
      </w:r>
      <w:r>
        <w:rPr>
          <w:rFonts w:hint="default" w:ascii="Times New Roman" w:hAnsi="Times New Roman" w:eastAsia="方正仿宋_GBK" w:cs="Times New Roman"/>
          <w:szCs w:val="32"/>
          <w:lang w:eastAsia="zh-CN"/>
        </w:rPr>
        <w:t>；</w:t>
      </w:r>
    </w:p>
    <w:p w14:paraId="2D622F05">
      <w:pPr>
        <w:spacing w:line="540" w:lineRule="exact"/>
        <w:ind w:firstLine="632" w:firstLineChars="200"/>
        <w:rPr>
          <w:rFonts w:hint="default" w:ascii="Times New Roman" w:hAnsi="Times New Roman" w:eastAsia="方正仿宋_GBK" w:cs="Times New Roman"/>
          <w:szCs w:val="32"/>
          <w:lang w:eastAsia="zh-CN"/>
        </w:rPr>
      </w:pPr>
      <w:r>
        <w:rPr>
          <w:rFonts w:hint="eastAsia" w:ascii="Times New Roman" w:hAnsi="Times New Roman" w:eastAsia="方正仿宋_GBK" w:cs="Times New Roman"/>
          <w:szCs w:val="32"/>
          <w:lang w:val="en-US" w:eastAsia="zh-CN"/>
        </w:rPr>
        <w:t>6</w:t>
      </w:r>
      <w:r>
        <w:rPr>
          <w:rFonts w:hint="default" w:ascii="Times New Roman" w:hAnsi="Times New Roman" w:eastAsia="方正仿宋_GBK" w:cs="Times New Roman"/>
          <w:szCs w:val="32"/>
        </w:rPr>
        <w:t>.医疗机构某一项目建议价格的涨价金额，超过该医疗机构上年度医疗服务收入</w:t>
      </w:r>
      <w:r>
        <w:rPr>
          <w:rFonts w:hint="eastAsia" w:ascii="Times New Roman" w:eastAsia="方正仿宋_GBK" w:cs="Times New Roman"/>
          <w:szCs w:val="32"/>
          <w:lang w:eastAsia="zh-CN"/>
        </w:rPr>
        <w:t>（</w:t>
      </w:r>
      <w:r>
        <w:rPr>
          <w:rFonts w:hint="default" w:ascii="Times New Roman" w:hAnsi="Times New Roman" w:eastAsia="方正仿宋_GBK" w:cs="Times New Roman"/>
          <w:szCs w:val="32"/>
        </w:rPr>
        <w:t>不含检查、检验收入</w:t>
      </w:r>
      <w:r>
        <w:rPr>
          <w:rFonts w:hint="eastAsia" w:ascii="Times New Roman" w:eastAsia="方正仿宋_GBK" w:cs="Times New Roman"/>
          <w:szCs w:val="32"/>
          <w:lang w:eastAsia="zh-CN"/>
        </w:rPr>
        <w:t>）</w:t>
      </w:r>
      <w:r>
        <w:rPr>
          <w:rFonts w:hint="default" w:ascii="Times New Roman" w:hAnsi="Times New Roman" w:eastAsia="方正仿宋_GBK" w:cs="Times New Roman"/>
          <w:szCs w:val="32"/>
        </w:rPr>
        <w:t>的1%，或超过本次调价可用总量的5%的</w:t>
      </w:r>
      <w:r>
        <w:rPr>
          <w:rFonts w:hint="default" w:ascii="Times New Roman" w:hAnsi="Times New Roman" w:eastAsia="方正仿宋_GBK" w:cs="Times New Roman"/>
          <w:szCs w:val="32"/>
          <w:lang w:eastAsia="zh-CN"/>
        </w:rPr>
        <w:t>；</w:t>
      </w:r>
    </w:p>
    <w:p w14:paraId="393514E8">
      <w:pPr>
        <w:spacing w:line="540" w:lineRule="exact"/>
        <w:ind w:firstLine="632" w:firstLineChars="200"/>
        <w:rPr>
          <w:rFonts w:hint="default"/>
          <w:lang w:val="en-US" w:eastAsia="zh-CN"/>
        </w:rPr>
      </w:pPr>
      <w:r>
        <w:rPr>
          <w:rFonts w:hint="eastAsia" w:ascii="Times New Roman" w:hAnsi="Times New Roman" w:eastAsia="方正仿宋_GBK" w:cs="Times New Roman"/>
          <w:szCs w:val="32"/>
          <w:lang w:val="en-US" w:eastAsia="zh-CN"/>
        </w:rPr>
        <w:t>7</w:t>
      </w:r>
      <w:r>
        <w:rPr>
          <w:rFonts w:hint="default" w:ascii="Times New Roman" w:hAnsi="Times New Roman" w:eastAsia="方正仿宋_GBK" w:cs="Times New Roman"/>
          <w:szCs w:val="32"/>
        </w:rPr>
        <w:t>.</w:t>
      </w:r>
      <w:r>
        <w:rPr>
          <w:rFonts w:hint="eastAsia" w:ascii="Times New Roman" w:eastAsia="方正仿宋_GBK" w:cs="Times New Roman"/>
          <w:szCs w:val="32"/>
          <w:lang w:val="en-US" w:eastAsia="zh-CN"/>
        </w:rPr>
        <w:t>所报项目</w:t>
      </w:r>
      <w:r>
        <w:rPr>
          <w:rFonts w:hint="default" w:ascii="Times New Roman" w:hAnsi="Times New Roman" w:eastAsia="方正仿宋_GBK" w:cs="Times New Roman"/>
          <w:szCs w:val="32"/>
        </w:rPr>
        <w:t>上一轮已实施</w:t>
      </w:r>
      <w:r>
        <w:rPr>
          <w:rFonts w:hint="eastAsia" w:ascii="Times New Roman" w:eastAsia="方正仿宋_GBK" w:cs="Times New Roman"/>
          <w:szCs w:val="32"/>
          <w:lang w:val="en-US" w:eastAsia="zh-CN"/>
        </w:rPr>
        <w:t>调整的（不含建议调降项目）；</w:t>
      </w:r>
    </w:p>
    <w:p w14:paraId="73D2E8AC">
      <w:pPr>
        <w:spacing w:line="540" w:lineRule="exact"/>
        <w:ind w:firstLine="632" w:firstLineChars="200"/>
        <w:rPr>
          <w:rFonts w:hint="default" w:ascii="Times New Roman" w:hAnsi="Times New Roman" w:eastAsia="方正仿宋_GBK" w:cs="Times New Roman"/>
          <w:szCs w:val="32"/>
        </w:rPr>
      </w:pPr>
      <w:r>
        <w:rPr>
          <w:rFonts w:hint="eastAsia" w:ascii="Times New Roman" w:hAnsi="Times New Roman" w:eastAsia="方正仿宋_GBK" w:cs="Times New Roman"/>
          <w:szCs w:val="32"/>
          <w:lang w:val="en-US" w:eastAsia="zh-CN"/>
        </w:rPr>
        <w:t>8</w:t>
      </w:r>
      <w:r>
        <w:rPr>
          <w:rFonts w:hint="default" w:ascii="Times New Roman" w:hAnsi="Times New Roman" w:eastAsia="方正仿宋_GBK" w:cs="Times New Roman"/>
          <w:szCs w:val="32"/>
        </w:rPr>
        <w:t>.群众集中投诉举报或媒体多次报道认为价格偏高、存在滥用的项目。</w:t>
      </w:r>
    </w:p>
    <w:p w14:paraId="56B0B995">
      <w:pPr>
        <w:spacing w:line="540" w:lineRule="exact"/>
        <w:ind w:firstLine="632" w:firstLineChars="200"/>
        <w:rPr>
          <w:rFonts w:hint="default" w:ascii="方正楷体_GBK" w:hAnsi="方正楷体_GBK" w:eastAsia="方正楷体_GBK" w:cs="方正楷体_GBK"/>
          <w:szCs w:val="32"/>
        </w:rPr>
      </w:pPr>
      <w:r>
        <w:rPr>
          <w:rFonts w:hint="default" w:ascii="方正楷体_GBK" w:hAnsi="方正楷体_GBK" w:eastAsia="方正楷体_GBK" w:cs="方正楷体_GBK"/>
          <w:szCs w:val="32"/>
        </w:rPr>
        <w:t>（三）测算医疗机构平均成本和平均建议价格</w:t>
      </w:r>
    </w:p>
    <w:p w14:paraId="726BCE4C">
      <w:pPr>
        <w:spacing w:line="540" w:lineRule="exact"/>
        <w:ind w:firstLine="632"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以各医疗机构上年度开展项目的工作量为权重，测算有效的项目平均成本和平均建议价格。</w:t>
      </w:r>
    </w:p>
    <w:p w14:paraId="478D7250">
      <w:pPr>
        <w:spacing w:line="540" w:lineRule="exact"/>
        <w:ind w:firstLine="632" w:firstLineChars="200"/>
        <w:rPr>
          <w:rFonts w:hint="eastAsia" w:ascii="方正楷体_GBK" w:hAnsi="方正楷体_GBK" w:eastAsia="方正楷体_GBK" w:cs="方正楷体_GBK"/>
          <w:szCs w:val="32"/>
          <w:lang w:val="en-US" w:eastAsia="zh-CN"/>
        </w:rPr>
      </w:pPr>
      <w:r>
        <w:rPr>
          <w:rFonts w:hint="default" w:ascii="方正楷体_GBK" w:hAnsi="方正楷体_GBK" w:eastAsia="方正楷体_GBK" w:cs="方正楷体_GBK"/>
          <w:szCs w:val="32"/>
        </w:rPr>
        <w:t>（四）调价项目</w:t>
      </w:r>
      <w:r>
        <w:rPr>
          <w:rFonts w:hint="eastAsia" w:ascii="方正楷体_GBK" w:hAnsi="方正楷体_GBK" w:eastAsia="方正楷体_GBK" w:cs="方正楷体_GBK"/>
          <w:szCs w:val="32"/>
          <w:lang w:val="en-US" w:eastAsia="zh-CN"/>
        </w:rPr>
        <w:t>排序</w:t>
      </w:r>
    </w:p>
    <w:p w14:paraId="4DE94F51">
      <w:pPr>
        <w:spacing w:line="540" w:lineRule="exact"/>
        <w:ind w:firstLine="632" w:firstLineChars="200"/>
        <w:rPr>
          <w:rFonts w:hint="default" w:ascii="Times New Roman" w:hAnsi="Times New Roman" w:eastAsia="方正仿宋_GBK" w:cs="Times New Roman"/>
          <w:szCs w:val="32"/>
          <w:lang w:val="en-US" w:eastAsia="zh-CN"/>
        </w:rPr>
      </w:pPr>
      <w:r>
        <w:rPr>
          <w:rFonts w:hint="eastAsia" w:ascii="Times New Roman" w:eastAsia="方正仿宋_GBK" w:cs="Times New Roman"/>
          <w:szCs w:val="32"/>
          <w:lang w:val="en-US" w:eastAsia="zh-CN"/>
        </w:rPr>
        <w:t>1.备选调增项目</w:t>
      </w:r>
    </w:p>
    <w:p w14:paraId="7545D3B6">
      <w:pPr>
        <w:spacing w:line="540" w:lineRule="exact"/>
        <w:ind w:firstLine="632" w:firstLineChars="200"/>
        <w:rPr>
          <w:rFonts w:hint="default" w:ascii="Times New Roman" w:hAnsi="Times New Roman" w:eastAsia="方正仿宋_GBK" w:cs="Times New Roman"/>
          <w:szCs w:val="32"/>
        </w:rPr>
      </w:pPr>
      <w:r>
        <w:rPr>
          <w:rFonts w:hint="eastAsia" w:ascii="Times New Roman" w:eastAsia="方正仿宋_GBK" w:cs="Times New Roman"/>
          <w:szCs w:val="32"/>
          <w:lang w:eastAsia="zh-CN"/>
        </w:rPr>
        <w:t>（</w:t>
      </w:r>
      <w:r>
        <w:rPr>
          <w:rFonts w:hint="eastAsia" w:ascii="Times New Roman" w:eastAsia="方正仿宋_GBK" w:cs="Times New Roman"/>
          <w:szCs w:val="32"/>
          <w:lang w:val="en-US" w:eastAsia="zh-CN"/>
        </w:rPr>
        <w:t>1</w:t>
      </w:r>
      <w:r>
        <w:rPr>
          <w:rFonts w:hint="eastAsia" w:ascii="Times New Roman" w:eastAsia="方正仿宋_GBK" w:cs="Times New Roman"/>
          <w:szCs w:val="32"/>
          <w:lang w:eastAsia="zh-CN"/>
        </w:rPr>
        <w:t>）</w:t>
      </w:r>
      <w:r>
        <w:rPr>
          <w:rFonts w:hint="default" w:ascii="Times New Roman" w:hAnsi="Times New Roman" w:eastAsia="方正仿宋_GBK" w:cs="Times New Roman"/>
          <w:szCs w:val="32"/>
        </w:rPr>
        <w:t>按人力成本占比进行分组。为</w:t>
      </w:r>
      <w:r>
        <w:rPr>
          <w:rFonts w:hint="default" w:ascii="Times New Roman" w:hAnsi="Times New Roman" w:eastAsia="方正仿宋_GBK" w:cs="Times New Roman"/>
          <w:color w:val="333333"/>
          <w:kern w:val="0"/>
          <w:sz w:val="31"/>
          <w:szCs w:val="31"/>
          <w:shd w:val="clear" w:color="auto" w:fill="FFFFFF"/>
          <w:lang w:bidi="ar"/>
        </w:rPr>
        <w:t>体现技术劳务价值，以</w:t>
      </w:r>
      <w:r>
        <w:rPr>
          <w:rFonts w:hint="default" w:ascii="Times New Roman" w:hAnsi="Times New Roman" w:eastAsia="方正仿宋_GBK" w:cs="Times New Roman"/>
          <w:szCs w:val="32"/>
        </w:rPr>
        <w:t>平均人力成本占平均成本超60%的项目划为备选A组，平均人力成本小于60%的项目划为备选B组。</w:t>
      </w:r>
    </w:p>
    <w:p w14:paraId="6ACAA4F9">
      <w:pPr>
        <w:spacing w:line="540" w:lineRule="exact"/>
        <w:ind w:firstLine="632" w:firstLineChars="200"/>
        <w:rPr>
          <w:rFonts w:hint="default" w:ascii="Times New Roman" w:hAnsi="Times New Roman" w:eastAsia="方正仿宋_GBK" w:cs="Times New Roman"/>
          <w:szCs w:val="32"/>
        </w:rPr>
      </w:pPr>
      <w:r>
        <w:rPr>
          <w:rFonts w:hint="eastAsia" w:ascii="Times New Roman" w:eastAsia="方正仿宋_GBK" w:cs="Times New Roman"/>
          <w:szCs w:val="32"/>
          <w:lang w:eastAsia="zh-CN"/>
        </w:rPr>
        <w:t>（</w:t>
      </w:r>
      <w:r>
        <w:rPr>
          <w:rFonts w:hint="eastAsia" w:ascii="Times New Roman" w:eastAsia="方正仿宋_GBK" w:cs="Times New Roman"/>
          <w:szCs w:val="32"/>
          <w:lang w:val="en-US" w:eastAsia="zh-CN"/>
        </w:rPr>
        <w:t>2</w:t>
      </w:r>
      <w:r>
        <w:rPr>
          <w:rFonts w:hint="eastAsia" w:ascii="Times New Roman" w:eastAsia="方正仿宋_GBK" w:cs="Times New Roman"/>
          <w:szCs w:val="32"/>
          <w:lang w:eastAsia="zh-CN"/>
        </w:rPr>
        <w:t>）</w:t>
      </w:r>
      <w:r>
        <w:rPr>
          <w:rFonts w:hint="default" w:ascii="Times New Roman" w:hAnsi="Times New Roman" w:eastAsia="方正仿宋_GBK" w:cs="Times New Roman"/>
          <w:szCs w:val="32"/>
        </w:rPr>
        <w:t>按规则对备选项目进行赋分。根据项目总分高低，依次确定调价项目的先后顺序，赋分规则</w:t>
      </w:r>
      <w:r>
        <w:rPr>
          <w:rFonts w:hint="eastAsia" w:ascii="Times New Roman" w:eastAsia="方正仿宋_GBK" w:cs="Times New Roman"/>
          <w:szCs w:val="32"/>
          <w:lang w:val="en-US" w:eastAsia="zh-CN"/>
        </w:rPr>
        <w:t>见下表</w:t>
      </w:r>
      <w:r>
        <w:rPr>
          <w:rFonts w:hint="default" w:ascii="Times New Roman" w:hAnsi="Times New Roman" w:eastAsia="方正仿宋_GBK" w:cs="Times New Roman"/>
          <w:szCs w:val="32"/>
        </w:rPr>
        <w:t>：</w:t>
      </w:r>
    </w:p>
    <w:tbl>
      <w:tblPr>
        <w:tblStyle w:val="9"/>
        <w:tblW w:w="8752" w:type="dxa"/>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4725"/>
        <w:gridCol w:w="1102"/>
        <w:gridCol w:w="1995"/>
      </w:tblGrid>
      <w:tr w14:paraId="5A36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258BA960">
            <w:pPr>
              <w:spacing w:line="540" w:lineRule="exact"/>
              <w:jc w:val="center"/>
              <w:rPr>
                <w:rFonts w:hint="eastAsia" w:ascii="Times New Roman" w:hAnsi="Times New Roman" w:eastAsia="方正仿宋_GBK" w:cs="Times New Roman"/>
                <w:szCs w:val="32"/>
                <w:vertAlign w:val="baseline"/>
                <w:lang w:val="en-US" w:eastAsia="zh-CN"/>
              </w:rPr>
            </w:pPr>
            <w:r>
              <w:rPr>
                <w:rFonts w:hint="eastAsia" w:ascii="Times New Roman" w:eastAsia="方正仿宋_GBK" w:cs="Times New Roman"/>
                <w:szCs w:val="32"/>
                <w:vertAlign w:val="baseline"/>
                <w:lang w:val="en-US" w:eastAsia="zh-CN"/>
              </w:rPr>
              <w:t>序号</w:t>
            </w:r>
          </w:p>
        </w:tc>
        <w:tc>
          <w:tcPr>
            <w:tcW w:w="4725" w:type="dxa"/>
          </w:tcPr>
          <w:p w14:paraId="63752A7D">
            <w:pPr>
              <w:spacing w:line="540" w:lineRule="exact"/>
              <w:jc w:val="center"/>
              <w:rPr>
                <w:rFonts w:hint="eastAsia" w:ascii="Times New Roman" w:hAnsi="Times New Roman" w:eastAsia="方正仿宋_GBK" w:cs="Times New Roman"/>
                <w:szCs w:val="32"/>
                <w:vertAlign w:val="baseline"/>
                <w:lang w:val="en-US" w:eastAsia="zh-CN"/>
              </w:rPr>
            </w:pPr>
            <w:r>
              <w:rPr>
                <w:rFonts w:hint="eastAsia" w:ascii="Times New Roman" w:eastAsia="方正仿宋_GBK" w:cs="Times New Roman"/>
                <w:szCs w:val="32"/>
                <w:vertAlign w:val="baseline"/>
                <w:lang w:val="en-US" w:eastAsia="zh-CN"/>
              </w:rPr>
              <w:t>条件</w:t>
            </w:r>
          </w:p>
        </w:tc>
        <w:tc>
          <w:tcPr>
            <w:tcW w:w="1102" w:type="dxa"/>
          </w:tcPr>
          <w:p w14:paraId="635ABF3D">
            <w:pPr>
              <w:spacing w:line="540" w:lineRule="exact"/>
              <w:jc w:val="center"/>
              <w:rPr>
                <w:rFonts w:hint="eastAsia" w:ascii="Times New Roman" w:hAnsi="Times New Roman" w:eastAsia="方正仿宋_GBK" w:cs="Times New Roman"/>
                <w:szCs w:val="32"/>
                <w:vertAlign w:val="baseline"/>
                <w:lang w:val="en-US" w:eastAsia="zh-CN"/>
              </w:rPr>
            </w:pPr>
            <w:r>
              <w:rPr>
                <w:rFonts w:hint="eastAsia" w:ascii="Times New Roman" w:eastAsia="方正仿宋_GBK" w:cs="Times New Roman"/>
                <w:szCs w:val="32"/>
                <w:vertAlign w:val="baseline"/>
                <w:lang w:val="en-US" w:eastAsia="zh-CN"/>
              </w:rPr>
              <w:t>分值</w:t>
            </w:r>
          </w:p>
        </w:tc>
        <w:tc>
          <w:tcPr>
            <w:tcW w:w="1995" w:type="dxa"/>
          </w:tcPr>
          <w:p w14:paraId="13B9DF53">
            <w:pPr>
              <w:spacing w:line="540" w:lineRule="exact"/>
              <w:jc w:val="center"/>
              <w:rPr>
                <w:rFonts w:hint="default" w:ascii="Times New Roman" w:eastAsia="方正仿宋_GBK" w:cs="Times New Roman"/>
                <w:szCs w:val="32"/>
                <w:vertAlign w:val="baseline"/>
                <w:lang w:val="en-US" w:eastAsia="zh-CN"/>
              </w:rPr>
            </w:pPr>
            <w:r>
              <w:rPr>
                <w:rFonts w:hint="eastAsia" w:ascii="Times New Roman" w:eastAsia="方正仿宋_GBK" w:cs="Times New Roman"/>
                <w:szCs w:val="32"/>
                <w:vertAlign w:val="baseline"/>
                <w:lang w:val="en-US" w:eastAsia="zh-CN"/>
              </w:rPr>
              <w:t>备注</w:t>
            </w:r>
          </w:p>
        </w:tc>
      </w:tr>
      <w:tr w14:paraId="017C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14:paraId="1F593191">
            <w:pPr>
              <w:spacing w:line="400" w:lineRule="exact"/>
              <w:jc w:val="center"/>
              <w:rPr>
                <w:rFonts w:hint="eastAsia" w:ascii="Times New Roman" w:hAnsi="Times New Roman" w:eastAsia="方正仿宋_GBK" w:cs="Times New Roman"/>
                <w:sz w:val="24"/>
                <w:szCs w:val="24"/>
                <w:vertAlign w:val="baseline"/>
                <w:lang w:val="en-US" w:eastAsia="zh-CN"/>
              </w:rPr>
            </w:pPr>
            <w:r>
              <w:rPr>
                <w:rFonts w:hint="eastAsia" w:ascii="Times New Roman" w:eastAsia="方正仿宋_GBK" w:cs="Times New Roman"/>
                <w:sz w:val="24"/>
                <w:szCs w:val="24"/>
                <w:vertAlign w:val="baseline"/>
                <w:lang w:val="en-US" w:eastAsia="zh-CN"/>
              </w:rPr>
              <w:t>1</w:t>
            </w:r>
          </w:p>
        </w:tc>
        <w:tc>
          <w:tcPr>
            <w:tcW w:w="4725" w:type="dxa"/>
            <w:vAlign w:val="center"/>
          </w:tcPr>
          <w:p w14:paraId="0C754392">
            <w:pPr>
              <w:spacing w:line="400" w:lineRule="exact"/>
              <w:jc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提出调价建议的医疗机构家数超过2家的，每多一家</w:t>
            </w:r>
          </w:p>
        </w:tc>
        <w:tc>
          <w:tcPr>
            <w:tcW w:w="1102" w:type="dxa"/>
            <w:vAlign w:val="center"/>
          </w:tcPr>
          <w:p w14:paraId="30FEC5B8">
            <w:pPr>
              <w:spacing w:line="400" w:lineRule="exact"/>
              <w:jc w:val="center"/>
              <w:rPr>
                <w:rFonts w:hint="eastAsia" w:ascii="Times New Roman" w:hAnsi="Times New Roman" w:eastAsia="方正仿宋_GBK" w:cs="Times New Roman"/>
                <w:sz w:val="24"/>
                <w:szCs w:val="24"/>
                <w:vertAlign w:val="baseline"/>
              </w:rPr>
            </w:pPr>
            <w:r>
              <w:rPr>
                <w:rFonts w:hint="eastAsia" w:ascii="Times New Roman" w:eastAsia="方正仿宋_GBK" w:cs="Times New Roman"/>
                <w:sz w:val="24"/>
                <w:szCs w:val="24"/>
                <w:vertAlign w:val="baseline"/>
                <w:lang w:val="en-US" w:eastAsia="zh-CN"/>
              </w:rPr>
              <w:t>1</w:t>
            </w:r>
          </w:p>
        </w:tc>
        <w:tc>
          <w:tcPr>
            <w:tcW w:w="1995" w:type="dxa"/>
            <w:vAlign w:val="center"/>
          </w:tcPr>
          <w:p w14:paraId="122566A5">
            <w:pPr>
              <w:spacing w:line="400" w:lineRule="exact"/>
              <w:jc w:val="center"/>
              <w:rPr>
                <w:rFonts w:hint="default" w:ascii="Times New Roman" w:eastAsia="方正仿宋_GBK" w:cs="Times New Roman"/>
                <w:sz w:val="24"/>
                <w:szCs w:val="24"/>
                <w:vertAlign w:val="baseline"/>
                <w:lang w:val="en-US" w:eastAsia="zh-CN"/>
              </w:rPr>
            </w:pPr>
            <w:r>
              <w:rPr>
                <w:rFonts w:hint="eastAsia" w:ascii="Times New Roman" w:eastAsia="方正仿宋_GBK" w:cs="Times New Roman"/>
                <w:sz w:val="24"/>
                <w:szCs w:val="24"/>
                <w:vertAlign w:val="baseline"/>
                <w:lang w:val="en-US" w:eastAsia="zh-CN"/>
              </w:rPr>
              <w:t>最多不超过5分</w:t>
            </w:r>
          </w:p>
        </w:tc>
      </w:tr>
      <w:tr w14:paraId="0E15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14:paraId="58B45B0D">
            <w:pPr>
              <w:spacing w:line="400" w:lineRule="exact"/>
              <w:jc w:val="center"/>
              <w:rPr>
                <w:rFonts w:hint="default" w:ascii="Times New Roman" w:eastAsia="方正仿宋_GBK" w:cs="Times New Roman"/>
                <w:sz w:val="24"/>
                <w:szCs w:val="24"/>
                <w:vertAlign w:val="baseline"/>
                <w:lang w:val="en-US" w:eastAsia="zh-CN"/>
              </w:rPr>
            </w:pPr>
            <w:r>
              <w:rPr>
                <w:rFonts w:hint="eastAsia" w:ascii="Times New Roman" w:eastAsia="方正仿宋_GBK" w:cs="Times New Roman"/>
                <w:sz w:val="24"/>
                <w:szCs w:val="24"/>
                <w:vertAlign w:val="baseline"/>
                <w:lang w:val="en-US" w:eastAsia="zh-CN"/>
              </w:rPr>
              <w:t>2</w:t>
            </w:r>
          </w:p>
        </w:tc>
        <w:tc>
          <w:tcPr>
            <w:tcW w:w="4725" w:type="dxa"/>
            <w:vAlign w:val="center"/>
          </w:tcPr>
          <w:p w14:paraId="5DC9639F">
            <w:pPr>
              <w:spacing w:line="400" w:lineRule="exact"/>
              <w:jc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儿科专用项目、中医医疗服务项目、四级手术项目、国家和省支持发展的重点学科和薄弱学科项目，每符合1项</w:t>
            </w:r>
          </w:p>
        </w:tc>
        <w:tc>
          <w:tcPr>
            <w:tcW w:w="1102" w:type="dxa"/>
            <w:vAlign w:val="center"/>
          </w:tcPr>
          <w:p w14:paraId="5DD769C2">
            <w:pPr>
              <w:spacing w:line="400" w:lineRule="exact"/>
              <w:jc w:val="center"/>
              <w:rPr>
                <w:rFonts w:hint="default" w:ascii="Times New Roman" w:hAnsi="Times New Roman" w:eastAsia="方正仿宋_GBK" w:cs="Times New Roman"/>
                <w:sz w:val="24"/>
                <w:szCs w:val="24"/>
                <w:vertAlign w:val="baseline"/>
                <w:lang w:val="en-US" w:eastAsia="zh-CN"/>
              </w:rPr>
            </w:pPr>
            <w:r>
              <w:rPr>
                <w:rFonts w:hint="eastAsia" w:ascii="Times New Roman" w:eastAsia="方正仿宋_GBK" w:cs="Times New Roman"/>
                <w:sz w:val="24"/>
                <w:szCs w:val="24"/>
                <w:vertAlign w:val="baseline"/>
                <w:lang w:val="en-US" w:eastAsia="zh-CN"/>
              </w:rPr>
              <w:t>3</w:t>
            </w:r>
          </w:p>
        </w:tc>
        <w:tc>
          <w:tcPr>
            <w:tcW w:w="1995" w:type="dxa"/>
            <w:vAlign w:val="center"/>
          </w:tcPr>
          <w:p w14:paraId="086BDBCB">
            <w:pPr>
              <w:spacing w:line="400" w:lineRule="exact"/>
              <w:jc w:val="center"/>
              <w:rPr>
                <w:rFonts w:hint="eastAsia" w:ascii="Times New Roman" w:eastAsia="方正仿宋_GBK" w:cs="Times New Roman"/>
                <w:sz w:val="24"/>
                <w:szCs w:val="24"/>
                <w:vertAlign w:val="baseline"/>
                <w:lang w:val="en-US" w:eastAsia="zh-CN"/>
              </w:rPr>
            </w:pPr>
          </w:p>
        </w:tc>
      </w:tr>
      <w:tr w14:paraId="6417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14:paraId="1A999520">
            <w:pPr>
              <w:spacing w:line="400" w:lineRule="exact"/>
              <w:jc w:val="center"/>
              <w:rPr>
                <w:rFonts w:hint="default" w:ascii="Times New Roman" w:eastAsia="方正仿宋_GBK" w:cs="Times New Roman"/>
                <w:sz w:val="24"/>
                <w:szCs w:val="24"/>
                <w:vertAlign w:val="baseline"/>
                <w:lang w:val="en-US" w:eastAsia="zh-CN"/>
              </w:rPr>
            </w:pPr>
            <w:r>
              <w:rPr>
                <w:rFonts w:hint="eastAsia" w:ascii="Times New Roman" w:eastAsia="方正仿宋_GBK" w:cs="Times New Roman"/>
                <w:sz w:val="24"/>
                <w:szCs w:val="24"/>
                <w:vertAlign w:val="baseline"/>
                <w:lang w:val="en-US" w:eastAsia="zh-CN"/>
              </w:rPr>
              <w:t>3</w:t>
            </w:r>
          </w:p>
        </w:tc>
        <w:tc>
          <w:tcPr>
            <w:tcW w:w="4725" w:type="dxa"/>
            <w:vAlign w:val="center"/>
          </w:tcPr>
          <w:p w14:paraId="5EC41F48">
            <w:pPr>
              <w:spacing w:line="400" w:lineRule="exact"/>
              <w:jc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耗材集采直接涉及的手术项目</w:t>
            </w:r>
          </w:p>
        </w:tc>
        <w:tc>
          <w:tcPr>
            <w:tcW w:w="1102" w:type="dxa"/>
            <w:vAlign w:val="center"/>
          </w:tcPr>
          <w:p w14:paraId="35F72D24">
            <w:pPr>
              <w:spacing w:line="400" w:lineRule="exact"/>
              <w:jc w:val="center"/>
              <w:rPr>
                <w:rFonts w:hint="default" w:ascii="Times New Roman" w:hAnsi="Times New Roman" w:eastAsia="方正仿宋_GBK" w:cs="Times New Roman"/>
                <w:sz w:val="24"/>
                <w:szCs w:val="24"/>
                <w:vertAlign w:val="baseline"/>
                <w:lang w:val="en-US" w:eastAsia="zh-CN"/>
              </w:rPr>
            </w:pPr>
            <w:r>
              <w:rPr>
                <w:rFonts w:hint="eastAsia" w:ascii="Times New Roman" w:eastAsia="方正仿宋_GBK" w:cs="Times New Roman"/>
                <w:sz w:val="24"/>
                <w:szCs w:val="24"/>
                <w:vertAlign w:val="baseline"/>
                <w:lang w:val="en-US" w:eastAsia="zh-CN"/>
              </w:rPr>
              <w:t>3</w:t>
            </w:r>
          </w:p>
        </w:tc>
        <w:tc>
          <w:tcPr>
            <w:tcW w:w="1995" w:type="dxa"/>
            <w:vAlign w:val="center"/>
          </w:tcPr>
          <w:p w14:paraId="5F02C653">
            <w:pPr>
              <w:spacing w:line="400" w:lineRule="exact"/>
              <w:jc w:val="center"/>
              <w:rPr>
                <w:rFonts w:hint="eastAsia" w:ascii="Times New Roman" w:eastAsia="方正仿宋_GBK" w:cs="Times New Roman"/>
                <w:sz w:val="24"/>
                <w:szCs w:val="24"/>
                <w:vertAlign w:val="baseline"/>
                <w:lang w:val="en-US" w:eastAsia="zh-CN"/>
              </w:rPr>
            </w:pPr>
          </w:p>
        </w:tc>
      </w:tr>
      <w:tr w14:paraId="212E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14:paraId="687B7428">
            <w:pPr>
              <w:spacing w:line="400" w:lineRule="exact"/>
              <w:jc w:val="center"/>
              <w:rPr>
                <w:rFonts w:hint="default" w:ascii="Times New Roman" w:eastAsia="方正仿宋_GBK" w:cs="Times New Roman"/>
                <w:sz w:val="24"/>
                <w:szCs w:val="24"/>
                <w:vertAlign w:val="baseline"/>
                <w:lang w:val="en-US" w:eastAsia="zh-CN"/>
              </w:rPr>
            </w:pPr>
            <w:r>
              <w:rPr>
                <w:rFonts w:hint="eastAsia" w:ascii="Times New Roman" w:eastAsia="方正仿宋_GBK" w:cs="Times New Roman"/>
                <w:sz w:val="24"/>
                <w:szCs w:val="24"/>
                <w:vertAlign w:val="baseline"/>
                <w:lang w:val="en-US" w:eastAsia="zh-CN"/>
              </w:rPr>
              <w:t>4</w:t>
            </w:r>
          </w:p>
        </w:tc>
        <w:tc>
          <w:tcPr>
            <w:tcW w:w="4725" w:type="dxa"/>
            <w:vAlign w:val="center"/>
          </w:tcPr>
          <w:p w14:paraId="5A3B6F60">
            <w:pPr>
              <w:spacing w:line="400" w:lineRule="exact"/>
              <w:jc w:val="center"/>
              <w:rPr>
                <w:rFonts w:hint="eastAsia"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sz w:val="24"/>
                <w:szCs w:val="24"/>
              </w:rPr>
              <w:t>人大建议或政协提案涉及项目</w:t>
            </w:r>
            <w:r>
              <w:rPr>
                <w:rFonts w:hint="eastAsia" w:ascii="Times New Roman" w:eastAsia="方正仿宋_GBK" w:cs="Times New Roman"/>
                <w:sz w:val="24"/>
                <w:szCs w:val="24"/>
                <w:lang w:eastAsia="zh-CN"/>
              </w:rPr>
              <w:t>，</w:t>
            </w:r>
            <w:r>
              <w:rPr>
                <w:rFonts w:hint="default" w:ascii="Times New Roman" w:hAnsi="Times New Roman" w:eastAsia="方正仿宋_GBK" w:cs="Times New Roman"/>
                <w:sz w:val="24"/>
                <w:szCs w:val="24"/>
              </w:rPr>
              <w:t>每符合1项</w:t>
            </w:r>
          </w:p>
        </w:tc>
        <w:tc>
          <w:tcPr>
            <w:tcW w:w="1102" w:type="dxa"/>
            <w:vAlign w:val="center"/>
          </w:tcPr>
          <w:p w14:paraId="4AC4D24F">
            <w:pPr>
              <w:spacing w:line="400" w:lineRule="exact"/>
              <w:jc w:val="center"/>
              <w:rPr>
                <w:rFonts w:hint="default" w:ascii="Times New Roman" w:hAnsi="Times New Roman" w:eastAsia="方正仿宋_GBK" w:cs="Times New Roman"/>
                <w:sz w:val="24"/>
                <w:szCs w:val="24"/>
                <w:vertAlign w:val="baseline"/>
                <w:lang w:val="en-US" w:eastAsia="zh-CN"/>
              </w:rPr>
            </w:pPr>
            <w:r>
              <w:rPr>
                <w:rFonts w:hint="eastAsia" w:ascii="Times New Roman" w:eastAsia="方正仿宋_GBK" w:cs="Times New Roman"/>
                <w:sz w:val="24"/>
                <w:szCs w:val="24"/>
                <w:vertAlign w:val="baseline"/>
                <w:lang w:val="en-US" w:eastAsia="zh-CN"/>
              </w:rPr>
              <w:t>5</w:t>
            </w:r>
          </w:p>
        </w:tc>
        <w:tc>
          <w:tcPr>
            <w:tcW w:w="1995" w:type="dxa"/>
            <w:vAlign w:val="center"/>
          </w:tcPr>
          <w:p w14:paraId="656D856E">
            <w:pPr>
              <w:spacing w:line="400" w:lineRule="exact"/>
              <w:jc w:val="center"/>
              <w:rPr>
                <w:rFonts w:hint="eastAsia" w:ascii="Times New Roman" w:eastAsia="方正仿宋_GBK" w:cs="Times New Roman"/>
                <w:sz w:val="24"/>
                <w:szCs w:val="24"/>
                <w:vertAlign w:val="baseline"/>
                <w:lang w:val="en-US" w:eastAsia="zh-CN"/>
              </w:rPr>
            </w:pPr>
          </w:p>
        </w:tc>
      </w:tr>
      <w:tr w14:paraId="0B76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shd w:val="clear" w:color="auto" w:fill="auto"/>
            <w:vAlign w:val="center"/>
          </w:tcPr>
          <w:p w14:paraId="1B5C2001">
            <w:pPr>
              <w:spacing w:line="400" w:lineRule="exact"/>
              <w:jc w:val="center"/>
              <w:rPr>
                <w:rFonts w:hint="eastAsia" w:ascii="Times New Roman" w:hAnsi="Times New Roman" w:eastAsia="方正仿宋_GBK" w:cs="Times New Roman"/>
                <w:kern w:val="2"/>
                <w:sz w:val="24"/>
                <w:szCs w:val="24"/>
                <w:vertAlign w:val="baseline"/>
                <w:lang w:val="en-US" w:eastAsia="zh-CN" w:bidi="ar-SA"/>
              </w:rPr>
            </w:pPr>
            <w:r>
              <w:rPr>
                <w:rFonts w:hint="eastAsia" w:ascii="Times New Roman" w:eastAsia="方正仿宋_GBK" w:cs="Times New Roman"/>
                <w:sz w:val="24"/>
                <w:szCs w:val="24"/>
                <w:vertAlign w:val="baseline"/>
                <w:lang w:val="en-US" w:eastAsia="zh-CN"/>
              </w:rPr>
              <w:t>5</w:t>
            </w:r>
          </w:p>
        </w:tc>
        <w:tc>
          <w:tcPr>
            <w:tcW w:w="4725" w:type="dxa"/>
            <w:shd w:val="clear" w:color="auto" w:fill="auto"/>
            <w:vAlign w:val="center"/>
          </w:tcPr>
          <w:p w14:paraId="4CA0E672">
            <w:pPr>
              <w:spacing w:line="400" w:lineRule="exact"/>
              <w:jc w:val="center"/>
              <w:rPr>
                <w:rFonts w:hint="eastAsia" w:ascii="Times New Roman" w:hAnsi="Times New Roman" w:eastAsia="方正仿宋_GBK" w:cs="Times New Roman"/>
                <w:kern w:val="2"/>
                <w:sz w:val="24"/>
                <w:szCs w:val="24"/>
                <w:vertAlign w:val="baseline"/>
                <w:lang w:val="en-US" w:eastAsia="zh-CN" w:bidi="ar-SA"/>
              </w:rPr>
            </w:pPr>
            <w:r>
              <w:rPr>
                <w:rFonts w:hint="default" w:ascii="Times New Roman" w:hAnsi="Times New Roman" w:eastAsia="方正仿宋_GBK" w:cs="Times New Roman"/>
                <w:sz w:val="24"/>
                <w:szCs w:val="24"/>
              </w:rPr>
              <w:t>医保支付类别</w:t>
            </w:r>
            <w:r>
              <w:rPr>
                <w:rFonts w:hint="eastAsia" w:ascii="Times New Roman" w:hAnsi="Times New Roman" w:eastAsia="方正仿宋_GBK" w:cs="Times New Roman"/>
                <w:sz w:val="24"/>
                <w:szCs w:val="24"/>
                <w:lang w:val="en-US" w:eastAsia="zh-CN"/>
              </w:rPr>
              <w:t>为甲类或乙类的项目</w:t>
            </w:r>
          </w:p>
        </w:tc>
        <w:tc>
          <w:tcPr>
            <w:tcW w:w="1102" w:type="dxa"/>
            <w:shd w:val="clear" w:color="auto" w:fill="auto"/>
            <w:vAlign w:val="center"/>
          </w:tcPr>
          <w:p w14:paraId="2F30BD85">
            <w:pPr>
              <w:spacing w:line="400" w:lineRule="exact"/>
              <w:jc w:val="center"/>
              <w:rPr>
                <w:rFonts w:hint="eastAsia" w:ascii="Times New Roman" w:hAnsi="Times New Roman" w:eastAsia="方正仿宋_GBK" w:cs="Times New Roman"/>
                <w:kern w:val="2"/>
                <w:sz w:val="24"/>
                <w:szCs w:val="24"/>
                <w:vertAlign w:val="baseline"/>
                <w:lang w:val="en-US" w:eastAsia="zh-CN" w:bidi="ar-SA"/>
              </w:rPr>
            </w:pPr>
            <w:r>
              <w:rPr>
                <w:rFonts w:hint="eastAsia" w:ascii="Times New Roman" w:eastAsia="方正仿宋_GBK" w:cs="Times New Roman"/>
                <w:sz w:val="24"/>
                <w:szCs w:val="24"/>
                <w:vertAlign w:val="baseline"/>
                <w:lang w:val="en-US" w:eastAsia="zh-CN"/>
              </w:rPr>
              <w:t>1</w:t>
            </w:r>
          </w:p>
        </w:tc>
        <w:tc>
          <w:tcPr>
            <w:tcW w:w="1995" w:type="dxa"/>
            <w:vAlign w:val="center"/>
          </w:tcPr>
          <w:p w14:paraId="3EDCC3AE">
            <w:pPr>
              <w:spacing w:line="400" w:lineRule="exact"/>
              <w:jc w:val="center"/>
              <w:rPr>
                <w:rFonts w:hint="eastAsia" w:ascii="Times New Roman" w:eastAsia="方正仿宋_GBK" w:cs="Times New Roman"/>
                <w:sz w:val="24"/>
                <w:szCs w:val="24"/>
                <w:vertAlign w:val="baseline"/>
                <w:lang w:val="en-US" w:eastAsia="zh-CN"/>
              </w:rPr>
            </w:pPr>
          </w:p>
        </w:tc>
      </w:tr>
      <w:tr w14:paraId="2EE4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14:paraId="25AF0BB2">
            <w:pPr>
              <w:spacing w:line="400" w:lineRule="exact"/>
              <w:jc w:val="center"/>
              <w:rPr>
                <w:rFonts w:hint="default" w:ascii="Times New Roman" w:eastAsia="方正仿宋_GBK" w:cs="Times New Roman"/>
                <w:sz w:val="24"/>
                <w:szCs w:val="24"/>
                <w:vertAlign w:val="baseline"/>
                <w:lang w:val="en-US" w:eastAsia="zh-CN"/>
              </w:rPr>
            </w:pPr>
            <w:r>
              <w:rPr>
                <w:rFonts w:hint="eastAsia" w:ascii="Times New Roman" w:eastAsia="方正仿宋_GBK" w:cs="Times New Roman"/>
                <w:sz w:val="24"/>
                <w:szCs w:val="24"/>
                <w:vertAlign w:val="baseline"/>
                <w:lang w:val="en-US" w:eastAsia="zh-CN"/>
              </w:rPr>
              <w:t>6</w:t>
            </w:r>
          </w:p>
        </w:tc>
        <w:tc>
          <w:tcPr>
            <w:tcW w:w="4725" w:type="dxa"/>
            <w:vAlign w:val="center"/>
          </w:tcPr>
          <w:p w14:paraId="01217D7F">
            <w:pPr>
              <w:spacing w:line="400" w:lineRule="exact"/>
              <w:jc w:val="center"/>
              <w:rPr>
                <w:rFonts w:hint="default" w:ascii="Times New Roman" w:hAnsi="Times New Roman" w:eastAsia="方正仿宋_GBK" w:cs="Times New Roman"/>
                <w:sz w:val="24"/>
                <w:szCs w:val="24"/>
                <w:lang w:val="en-US" w:eastAsia="zh-CN"/>
              </w:rPr>
            </w:pPr>
            <w:r>
              <w:rPr>
                <w:rFonts w:hint="eastAsia" w:ascii="Times New Roman" w:eastAsia="方正仿宋_GBK" w:cs="Times New Roman"/>
                <w:sz w:val="24"/>
                <w:szCs w:val="24"/>
                <w:lang w:val="en-US" w:eastAsia="zh-CN"/>
              </w:rPr>
              <w:t>近五年未调增价格的</w:t>
            </w:r>
          </w:p>
        </w:tc>
        <w:tc>
          <w:tcPr>
            <w:tcW w:w="1102" w:type="dxa"/>
            <w:vAlign w:val="center"/>
          </w:tcPr>
          <w:p w14:paraId="4A5BF901">
            <w:pPr>
              <w:spacing w:line="400" w:lineRule="exact"/>
              <w:jc w:val="center"/>
              <w:rPr>
                <w:rFonts w:hint="default" w:ascii="Times New Roman" w:eastAsia="方正仿宋_GBK" w:cs="Times New Roman"/>
                <w:sz w:val="24"/>
                <w:szCs w:val="24"/>
                <w:vertAlign w:val="baseline"/>
                <w:lang w:val="en-US" w:eastAsia="zh-CN"/>
              </w:rPr>
            </w:pPr>
            <w:r>
              <w:rPr>
                <w:rFonts w:hint="eastAsia" w:ascii="Times New Roman" w:eastAsia="方正仿宋_GBK" w:cs="Times New Roman"/>
                <w:sz w:val="24"/>
                <w:szCs w:val="24"/>
                <w:vertAlign w:val="baseline"/>
                <w:lang w:val="en-US" w:eastAsia="zh-CN"/>
              </w:rPr>
              <w:t>1</w:t>
            </w:r>
          </w:p>
        </w:tc>
        <w:tc>
          <w:tcPr>
            <w:tcW w:w="1995" w:type="dxa"/>
            <w:vAlign w:val="center"/>
          </w:tcPr>
          <w:p w14:paraId="14AB204A">
            <w:pPr>
              <w:spacing w:line="400" w:lineRule="exact"/>
              <w:jc w:val="center"/>
              <w:rPr>
                <w:rFonts w:hint="eastAsia" w:ascii="Times New Roman" w:eastAsia="方正仿宋_GBK" w:cs="Times New Roman"/>
                <w:sz w:val="24"/>
                <w:szCs w:val="24"/>
                <w:vertAlign w:val="baseline"/>
                <w:lang w:val="en-US" w:eastAsia="zh-CN"/>
              </w:rPr>
            </w:pPr>
          </w:p>
        </w:tc>
      </w:tr>
      <w:tr w14:paraId="5DBD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14:paraId="26E71F24">
            <w:pPr>
              <w:spacing w:line="400" w:lineRule="exact"/>
              <w:jc w:val="center"/>
              <w:rPr>
                <w:rFonts w:hint="default" w:ascii="Times New Roman" w:eastAsia="方正仿宋_GBK" w:cs="Times New Roman"/>
                <w:sz w:val="24"/>
                <w:szCs w:val="24"/>
                <w:vertAlign w:val="baseline"/>
                <w:lang w:val="en-US" w:eastAsia="zh-CN"/>
              </w:rPr>
            </w:pPr>
            <w:r>
              <w:rPr>
                <w:rFonts w:hint="eastAsia" w:ascii="Times New Roman" w:eastAsia="方正仿宋_GBK" w:cs="Times New Roman"/>
                <w:sz w:val="24"/>
                <w:szCs w:val="24"/>
                <w:vertAlign w:val="baseline"/>
                <w:lang w:val="en-US" w:eastAsia="zh-CN"/>
              </w:rPr>
              <w:t>7</w:t>
            </w:r>
          </w:p>
        </w:tc>
        <w:tc>
          <w:tcPr>
            <w:tcW w:w="4725" w:type="dxa"/>
            <w:vAlign w:val="center"/>
          </w:tcPr>
          <w:p w14:paraId="40F7C91C">
            <w:pPr>
              <w:spacing w:line="400" w:lineRule="exact"/>
              <w:jc w:val="center"/>
              <w:rPr>
                <w:rFonts w:hint="default" w:ascii="Times New Roman" w:hAnsi="Times New Roman" w:eastAsia="方正仿宋_GBK" w:cs="Times New Roman"/>
                <w:sz w:val="24"/>
                <w:szCs w:val="24"/>
                <w:lang w:val="en-US" w:eastAsia="zh-CN"/>
              </w:rPr>
            </w:pPr>
            <w:r>
              <w:rPr>
                <w:rFonts w:hint="eastAsia" w:ascii="Times New Roman" w:eastAsia="方正仿宋_GBK" w:cs="Times New Roman"/>
                <w:sz w:val="24"/>
                <w:szCs w:val="24"/>
                <w:lang w:val="en-US" w:eastAsia="zh-CN"/>
              </w:rPr>
              <w:t>价格同时低于苏州、常州两个周边城市的</w:t>
            </w:r>
          </w:p>
        </w:tc>
        <w:tc>
          <w:tcPr>
            <w:tcW w:w="1102" w:type="dxa"/>
            <w:vAlign w:val="center"/>
          </w:tcPr>
          <w:p w14:paraId="32E52097">
            <w:pPr>
              <w:spacing w:line="400" w:lineRule="exact"/>
              <w:jc w:val="center"/>
              <w:rPr>
                <w:rFonts w:hint="default" w:ascii="Times New Roman" w:eastAsia="方正仿宋_GBK" w:cs="Times New Roman"/>
                <w:sz w:val="24"/>
                <w:szCs w:val="24"/>
                <w:vertAlign w:val="baseline"/>
                <w:lang w:val="en-US" w:eastAsia="zh-CN"/>
              </w:rPr>
            </w:pPr>
            <w:r>
              <w:rPr>
                <w:rFonts w:hint="eastAsia" w:ascii="Times New Roman" w:eastAsia="方正仿宋_GBK" w:cs="Times New Roman"/>
                <w:sz w:val="24"/>
                <w:szCs w:val="24"/>
                <w:vertAlign w:val="baseline"/>
                <w:lang w:val="en-US" w:eastAsia="zh-CN"/>
              </w:rPr>
              <w:t>3</w:t>
            </w:r>
          </w:p>
        </w:tc>
        <w:tc>
          <w:tcPr>
            <w:tcW w:w="1995" w:type="dxa"/>
            <w:vAlign w:val="center"/>
          </w:tcPr>
          <w:p w14:paraId="505C1B1F">
            <w:pPr>
              <w:spacing w:line="400" w:lineRule="exact"/>
              <w:jc w:val="center"/>
              <w:rPr>
                <w:rFonts w:hint="eastAsia" w:ascii="Times New Roman" w:eastAsia="方正仿宋_GBK" w:cs="Times New Roman"/>
                <w:sz w:val="24"/>
                <w:szCs w:val="24"/>
                <w:vertAlign w:val="baseline"/>
                <w:lang w:val="en-US" w:eastAsia="zh-CN"/>
              </w:rPr>
            </w:pPr>
          </w:p>
        </w:tc>
      </w:tr>
    </w:tbl>
    <w:p w14:paraId="723653FD">
      <w:pPr>
        <w:spacing w:line="540" w:lineRule="exact"/>
        <w:ind w:firstLine="632" w:firstLineChars="200"/>
        <w:rPr>
          <w:rFonts w:hint="default" w:ascii="Times New Roman" w:hAnsi="Times New Roman" w:eastAsia="方正仿宋_GBK" w:cs="Times New Roman"/>
          <w:sz w:val="24"/>
          <w:szCs w:val="24"/>
        </w:rPr>
      </w:pPr>
      <w:r>
        <w:rPr>
          <w:rFonts w:hint="eastAsia" w:ascii="Times New Roman" w:eastAsia="方正仿宋_GBK" w:cs="Times New Roman"/>
          <w:szCs w:val="32"/>
          <w:lang w:val="en-US" w:eastAsia="zh-CN"/>
        </w:rPr>
        <w:t>2.备选调降项目</w:t>
      </w:r>
    </w:p>
    <w:p w14:paraId="2022E188">
      <w:pPr>
        <w:spacing w:line="540" w:lineRule="exact"/>
        <w:ind w:firstLine="632" w:firstLineChars="200"/>
        <w:rPr>
          <w:rFonts w:hint="eastAsia" w:ascii="Times New Roman" w:eastAsia="方正仿宋_GBK" w:cs="Times New Roman"/>
          <w:szCs w:val="32"/>
          <w:lang w:val="en-US" w:eastAsia="zh-CN"/>
        </w:rPr>
      </w:pPr>
      <w:r>
        <w:rPr>
          <w:rFonts w:hint="eastAsia" w:ascii="Times New Roman" w:eastAsia="方正仿宋_GBK" w:cs="Times New Roman"/>
          <w:szCs w:val="32"/>
          <w:lang w:val="en-US" w:eastAsia="zh-CN"/>
        </w:rPr>
        <w:t>备选调降项目主要为价格高于周边城市，或</w:t>
      </w:r>
      <w:r>
        <w:rPr>
          <w:rFonts w:hint="eastAsia" w:ascii="Times New Roman" w:eastAsia="方正仿宋_GBK"/>
        </w:rPr>
        <w:t>技术劳务价值</w:t>
      </w:r>
      <w:r>
        <w:rPr>
          <w:rFonts w:hint="eastAsia" w:ascii="Times New Roman" w:eastAsia="方正仿宋_GBK"/>
          <w:lang w:val="en-US" w:eastAsia="zh-CN"/>
        </w:rPr>
        <w:t>较低、</w:t>
      </w:r>
      <w:r>
        <w:rPr>
          <w:rFonts w:hint="eastAsia" w:ascii="Times New Roman" w:eastAsia="方正仿宋_GBK" w:cs="Times New Roman"/>
          <w:szCs w:val="32"/>
          <w:lang w:eastAsia="zh-CN"/>
        </w:rPr>
        <w:t>以设备物耗为主的项目</w:t>
      </w:r>
      <w:r>
        <w:rPr>
          <w:rFonts w:hint="eastAsia" w:ascii="Times New Roman" w:hAnsi="Times New Roman" w:eastAsia="方正仿宋_GBK"/>
          <w:sz w:val="32"/>
          <w:lang w:eastAsia="zh-CN"/>
        </w:rPr>
        <w:t>，</w:t>
      </w:r>
      <w:r>
        <w:rPr>
          <w:rFonts w:hint="eastAsia" w:ascii="Times New Roman" w:eastAsia="方正仿宋_GBK" w:cs="Times New Roman"/>
          <w:szCs w:val="32"/>
          <w:lang w:val="en-US" w:eastAsia="zh-CN"/>
        </w:rPr>
        <w:t>依次按价格比值、</w:t>
      </w:r>
      <w:r>
        <w:rPr>
          <w:rFonts w:hint="eastAsia" w:ascii="Times New Roman" w:eastAsia="方正仿宋_GBK"/>
        </w:rPr>
        <w:t>申报医疗机构家数</w:t>
      </w:r>
      <w:r>
        <w:rPr>
          <w:rFonts w:hint="eastAsia" w:ascii="Times New Roman" w:eastAsia="方正仿宋_GBK"/>
          <w:lang w:eastAsia="zh-CN"/>
        </w:rPr>
        <w:t>、</w:t>
      </w:r>
      <w:r>
        <w:rPr>
          <w:rFonts w:hint="eastAsia" w:ascii="Times New Roman" w:eastAsia="方正仿宋_GBK"/>
        </w:rPr>
        <w:t>医保支付类别</w:t>
      </w:r>
      <w:r>
        <w:rPr>
          <w:rFonts w:hint="eastAsia" w:ascii="Times New Roman" w:eastAsia="方正仿宋_GBK"/>
          <w:lang w:eastAsia="zh-CN"/>
        </w:rPr>
        <w:t>的</w:t>
      </w:r>
      <w:r>
        <w:rPr>
          <w:rFonts w:hint="eastAsia" w:ascii="Times New Roman" w:eastAsia="方正仿宋_GBK" w:cs="Times New Roman"/>
          <w:szCs w:val="32"/>
          <w:lang w:val="en-US" w:eastAsia="zh-CN"/>
        </w:rPr>
        <w:t>规则进行排序：</w:t>
      </w:r>
    </w:p>
    <w:p w14:paraId="535F5FB5">
      <w:pPr>
        <w:spacing w:line="540" w:lineRule="exact"/>
        <w:ind w:firstLine="632" w:firstLineChars="200"/>
        <w:rPr>
          <w:rFonts w:hint="eastAsia" w:ascii="Times New Roman" w:eastAsia="方正仿宋_GBK"/>
          <w:lang w:val="en-US" w:eastAsia="zh-CN"/>
        </w:rPr>
      </w:pPr>
      <w:r>
        <w:rPr>
          <w:rFonts w:hint="eastAsia" w:ascii="Times New Roman" w:eastAsia="方正仿宋_GBK" w:cs="Times New Roman"/>
          <w:szCs w:val="32"/>
          <w:lang w:eastAsia="zh-CN"/>
        </w:rPr>
        <w:t>（</w:t>
      </w:r>
      <w:r>
        <w:rPr>
          <w:rFonts w:hint="eastAsia" w:ascii="Times New Roman" w:eastAsia="方正仿宋_GBK" w:cs="Times New Roman"/>
          <w:szCs w:val="32"/>
          <w:lang w:val="en-US" w:eastAsia="zh-CN"/>
        </w:rPr>
        <w:t>1</w:t>
      </w:r>
      <w:r>
        <w:rPr>
          <w:rFonts w:hint="eastAsia" w:ascii="Times New Roman" w:eastAsia="方正仿宋_GBK" w:cs="Times New Roman"/>
          <w:szCs w:val="32"/>
          <w:lang w:eastAsia="zh-CN"/>
        </w:rPr>
        <w:t>）</w:t>
      </w:r>
      <w:r>
        <w:rPr>
          <w:rFonts w:hint="eastAsia" w:ascii="Times New Roman" w:eastAsia="方正仿宋_GBK" w:cs="Times New Roman"/>
          <w:b/>
          <w:bCs/>
          <w:szCs w:val="32"/>
          <w:lang w:val="en-US" w:eastAsia="zh-CN"/>
        </w:rPr>
        <w:t>价格比值排序：</w:t>
      </w:r>
      <w:r>
        <w:rPr>
          <w:rFonts w:hint="eastAsia" w:ascii="Times New Roman" w:eastAsia="方正仿宋_GBK" w:cs="Times New Roman"/>
          <w:b w:val="0"/>
          <w:bCs w:val="0"/>
          <w:szCs w:val="32"/>
          <w:lang w:val="en-US" w:eastAsia="zh-CN"/>
        </w:rPr>
        <w:t>项目</w:t>
      </w:r>
      <w:r>
        <w:rPr>
          <w:rFonts w:hint="eastAsia" w:ascii="Times New Roman" w:eastAsia="方正仿宋_GBK"/>
        </w:rPr>
        <w:t>现行价格同周边</w:t>
      </w:r>
      <w:r>
        <w:rPr>
          <w:rFonts w:hint="eastAsia" w:ascii="Times New Roman" w:eastAsia="方正仿宋_GBK"/>
          <w:lang w:val="en-US" w:eastAsia="zh-CN"/>
        </w:rPr>
        <w:t>城</w:t>
      </w:r>
      <w:r>
        <w:rPr>
          <w:rFonts w:hint="eastAsia" w:ascii="Times New Roman" w:eastAsia="方正仿宋_GBK"/>
        </w:rPr>
        <w:t>市现行项目最低价格比值</w:t>
      </w:r>
      <w:r>
        <w:rPr>
          <w:rFonts w:hint="eastAsia" w:ascii="Times New Roman" w:eastAsia="方正仿宋_GBK"/>
          <w:lang w:val="en-US" w:eastAsia="zh-CN"/>
        </w:rPr>
        <w:t>越</w:t>
      </w:r>
      <w:r>
        <w:rPr>
          <w:rFonts w:hint="eastAsia" w:ascii="Times New Roman" w:eastAsia="方正仿宋_GBK"/>
        </w:rPr>
        <w:t>高</w:t>
      </w:r>
      <w:r>
        <w:rPr>
          <w:rFonts w:hint="eastAsia" w:ascii="Times New Roman" w:eastAsia="方正仿宋_GBK"/>
          <w:lang w:eastAsia="zh-CN"/>
        </w:rPr>
        <w:t>的，</w:t>
      </w:r>
      <w:r>
        <w:rPr>
          <w:rFonts w:hint="eastAsia" w:ascii="Times New Roman" w:eastAsia="方正仿宋_GBK"/>
          <w:lang w:val="en-US" w:eastAsia="zh-CN"/>
        </w:rPr>
        <w:t>排名越优先；</w:t>
      </w:r>
    </w:p>
    <w:p w14:paraId="553CD555">
      <w:pPr>
        <w:spacing w:line="540" w:lineRule="exact"/>
        <w:ind w:firstLine="632" w:firstLineChars="200"/>
        <w:rPr>
          <w:rFonts w:hint="eastAsia" w:ascii="Times New Roman" w:eastAsia="方正仿宋_GBK"/>
          <w:lang w:val="en-US" w:eastAsia="zh-CN"/>
        </w:rPr>
      </w:pPr>
      <w:r>
        <w:rPr>
          <w:rFonts w:hint="eastAsia" w:ascii="Times New Roman" w:eastAsia="方正仿宋_GBK" w:cs="Times New Roman"/>
          <w:szCs w:val="32"/>
          <w:lang w:eastAsia="zh-CN"/>
        </w:rPr>
        <w:t>（</w:t>
      </w:r>
      <w:r>
        <w:rPr>
          <w:rFonts w:hint="eastAsia" w:ascii="Times New Roman" w:eastAsia="方正仿宋_GBK" w:cs="Times New Roman"/>
          <w:szCs w:val="32"/>
          <w:lang w:val="en-US" w:eastAsia="zh-CN"/>
        </w:rPr>
        <w:t>2</w:t>
      </w:r>
      <w:r>
        <w:rPr>
          <w:rFonts w:hint="eastAsia" w:ascii="Times New Roman" w:eastAsia="方正仿宋_GBK" w:cs="Times New Roman"/>
          <w:szCs w:val="32"/>
          <w:lang w:eastAsia="zh-CN"/>
        </w:rPr>
        <w:t>）</w:t>
      </w:r>
      <w:r>
        <w:rPr>
          <w:rFonts w:hint="eastAsia" w:ascii="Times New Roman" w:eastAsia="方正仿宋_GBK"/>
          <w:b/>
          <w:bCs/>
        </w:rPr>
        <w:t>申报医疗机构家数</w:t>
      </w:r>
      <w:r>
        <w:rPr>
          <w:rFonts w:hint="eastAsia" w:ascii="Times New Roman" w:eastAsia="方正仿宋_GBK"/>
          <w:b/>
          <w:bCs/>
          <w:lang w:val="en-US" w:eastAsia="zh-CN"/>
        </w:rPr>
        <w:t>排序：</w:t>
      </w:r>
      <w:r>
        <w:rPr>
          <w:rFonts w:hint="eastAsia" w:ascii="Times New Roman" w:eastAsia="方正仿宋_GBK" w:cs="Times New Roman"/>
          <w:b w:val="0"/>
          <w:bCs w:val="0"/>
          <w:sz w:val="32"/>
          <w:szCs w:val="32"/>
          <w:lang w:val="en-US" w:eastAsia="zh-CN"/>
        </w:rPr>
        <w:t>按照</w:t>
      </w:r>
      <w:r>
        <w:rPr>
          <w:rFonts w:hint="eastAsia" w:ascii="Times New Roman" w:eastAsia="方正仿宋_GBK"/>
          <w:b w:val="0"/>
          <w:bCs w:val="0"/>
          <w:lang w:val="en-US" w:eastAsia="zh-CN"/>
        </w:rPr>
        <w:t>建议调价项目</w:t>
      </w:r>
      <w:r>
        <w:rPr>
          <w:rFonts w:hint="eastAsia" w:ascii="Times New Roman" w:eastAsia="方正仿宋_GBK"/>
        </w:rPr>
        <w:t>申报医疗机构家数</w:t>
      </w:r>
      <w:r>
        <w:rPr>
          <w:rFonts w:hint="eastAsia" w:ascii="Times New Roman" w:eastAsia="方正仿宋_GBK"/>
          <w:lang w:val="en-US" w:eastAsia="zh-CN"/>
        </w:rPr>
        <w:t>进行排序，</w:t>
      </w:r>
      <w:r>
        <w:rPr>
          <w:rFonts w:hint="eastAsia" w:ascii="Times New Roman" w:eastAsia="方正仿宋_GBK"/>
        </w:rPr>
        <w:t>申报家数</w:t>
      </w:r>
      <w:r>
        <w:rPr>
          <w:rFonts w:hint="eastAsia" w:ascii="Times New Roman" w:eastAsia="方正仿宋_GBK"/>
          <w:lang w:val="en-US" w:eastAsia="zh-CN"/>
        </w:rPr>
        <w:t>越多</w:t>
      </w:r>
      <w:r>
        <w:rPr>
          <w:rFonts w:hint="eastAsia" w:ascii="Times New Roman" w:eastAsia="方正仿宋_GBK"/>
          <w:lang w:eastAsia="zh-CN"/>
        </w:rPr>
        <w:t>的，</w:t>
      </w:r>
      <w:r>
        <w:rPr>
          <w:rFonts w:hint="eastAsia" w:ascii="Times New Roman" w:eastAsia="方正仿宋_GBK"/>
          <w:lang w:val="en-US" w:eastAsia="zh-CN"/>
        </w:rPr>
        <w:t>排名越优先；</w:t>
      </w:r>
    </w:p>
    <w:p w14:paraId="1D9EC427">
      <w:pPr>
        <w:spacing w:line="540" w:lineRule="exact"/>
        <w:ind w:firstLine="632" w:firstLineChars="200"/>
        <w:rPr>
          <w:rFonts w:hint="eastAsia" w:ascii="Times New Roman" w:eastAsia="方正仿宋_GBK"/>
          <w:lang w:val="en-US" w:eastAsia="zh-CN"/>
        </w:rPr>
      </w:pPr>
      <w:r>
        <w:rPr>
          <w:rFonts w:hint="eastAsia" w:ascii="Times New Roman" w:eastAsia="方正仿宋_GBK" w:cs="Times New Roman"/>
          <w:szCs w:val="32"/>
          <w:lang w:eastAsia="zh-CN"/>
        </w:rPr>
        <w:t>（</w:t>
      </w:r>
      <w:r>
        <w:rPr>
          <w:rFonts w:hint="eastAsia" w:ascii="Times New Roman" w:eastAsia="方正仿宋_GBK" w:cs="Times New Roman"/>
          <w:szCs w:val="32"/>
          <w:lang w:val="en-US" w:eastAsia="zh-CN"/>
        </w:rPr>
        <w:t>3</w:t>
      </w:r>
      <w:r>
        <w:rPr>
          <w:rFonts w:hint="eastAsia" w:ascii="Times New Roman" w:eastAsia="方正仿宋_GBK" w:cs="Times New Roman"/>
          <w:szCs w:val="32"/>
          <w:lang w:eastAsia="zh-CN"/>
        </w:rPr>
        <w:t>）</w:t>
      </w:r>
      <w:r>
        <w:rPr>
          <w:rFonts w:hint="eastAsia" w:ascii="Times New Roman" w:hAnsi="Times New Roman" w:eastAsia="方正仿宋_GBK" w:cs="Times New Roman"/>
          <w:b/>
          <w:bCs/>
          <w:sz w:val="32"/>
          <w:szCs w:val="32"/>
        </w:rPr>
        <w:t>医保支付类别</w:t>
      </w:r>
      <w:r>
        <w:rPr>
          <w:rFonts w:hint="eastAsia" w:ascii="Times New Roman" w:eastAsia="方正仿宋_GBK" w:cs="Times New Roman"/>
          <w:b/>
          <w:bCs/>
          <w:sz w:val="32"/>
          <w:szCs w:val="32"/>
          <w:lang w:val="en-US" w:eastAsia="zh-CN"/>
        </w:rPr>
        <w:t>排序：</w:t>
      </w:r>
      <w:r>
        <w:rPr>
          <w:rFonts w:hint="eastAsia" w:ascii="Times New Roman" w:eastAsia="方正仿宋_GBK" w:cs="Times New Roman"/>
          <w:b w:val="0"/>
          <w:bCs w:val="0"/>
          <w:sz w:val="32"/>
          <w:szCs w:val="32"/>
          <w:lang w:val="en-US" w:eastAsia="zh-CN"/>
        </w:rPr>
        <w:t>按照项目的</w:t>
      </w:r>
      <w:r>
        <w:rPr>
          <w:rFonts w:hint="eastAsia" w:ascii="Times New Roman" w:hAnsi="Times New Roman" w:eastAsia="方正仿宋_GBK" w:cs="Times New Roman"/>
          <w:sz w:val="32"/>
          <w:szCs w:val="32"/>
        </w:rPr>
        <w:t>医保支付类别</w:t>
      </w:r>
      <w:r>
        <w:rPr>
          <w:rFonts w:hint="eastAsia" w:ascii="Times New Roman" w:eastAsia="方正仿宋_GBK" w:cs="Times New Roman"/>
          <w:sz w:val="32"/>
          <w:szCs w:val="32"/>
          <w:lang w:val="en-US" w:eastAsia="zh-CN"/>
        </w:rPr>
        <w:t>进行排序，优先度为</w:t>
      </w:r>
      <w:r>
        <w:rPr>
          <w:rFonts w:hint="eastAsia" w:ascii="Times New Roman" w:hAnsi="Times New Roman" w:eastAsia="方正仿宋_GBK" w:cs="Times New Roman"/>
          <w:sz w:val="32"/>
          <w:szCs w:val="32"/>
          <w:lang w:val="en-US" w:eastAsia="zh-CN"/>
        </w:rPr>
        <w:t>甲类</w:t>
      </w:r>
      <w:r>
        <w:rPr>
          <w:rFonts w:hint="eastAsia" w:asci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乙类</w:t>
      </w:r>
      <w:r>
        <w:rPr>
          <w:rFonts w:hint="eastAsia" w:ascii="Times New Roman" w:eastAsia="方正仿宋_GBK" w:cs="Times New Roman"/>
          <w:sz w:val="32"/>
          <w:szCs w:val="32"/>
          <w:lang w:val="en-US" w:eastAsia="zh-CN"/>
        </w:rPr>
        <w:t>＞丙类。</w:t>
      </w:r>
    </w:p>
    <w:p w14:paraId="31C6500B">
      <w:pPr>
        <w:spacing w:line="540" w:lineRule="exact"/>
        <w:ind w:firstLine="632" w:firstLineChars="200"/>
        <w:rPr>
          <w:rFonts w:hint="default" w:ascii="方正楷体_GBK" w:hAnsi="方正楷体_GBK" w:eastAsia="方正楷体_GBK" w:cs="方正楷体_GBK"/>
          <w:szCs w:val="32"/>
        </w:rPr>
      </w:pPr>
      <w:r>
        <w:rPr>
          <w:rFonts w:hint="default" w:ascii="方正楷体_GBK" w:hAnsi="方正楷体_GBK" w:eastAsia="方正楷体_GBK" w:cs="方正楷体_GBK"/>
          <w:szCs w:val="32"/>
        </w:rPr>
        <w:t>（五）调价方案确定</w:t>
      </w:r>
    </w:p>
    <w:p w14:paraId="22AC92CD">
      <w:pPr>
        <w:spacing w:line="540" w:lineRule="exact"/>
        <w:ind w:firstLine="632"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1.拟调价格确定。综合考虑项目平均成本、医疗机构平均建议价格、邻近城市比价关系和历史调价幅度，确定拟调价格。各类医疗机构的拟调价格需保持原有的比价关系。</w:t>
      </w:r>
    </w:p>
    <w:p w14:paraId="62692CA5">
      <w:pPr>
        <w:spacing w:line="540" w:lineRule="exact"/>
        <w:ind w:firstLine="632"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2.占用总量计算。根据上年度我市</w:t>
      </w:r>
      <w:r>
        <w:rPr>
          <w:rFonts w:hint="eastAsia" w:ascii="Times New Roman" w:eastAsia="方正仿宋_GBK" w:cs="Times New Roman"/>
          <w:szCs w:val="32"/>
          <w:lang w:val="en-US" w:eastAsia="zh-CN"/>
        </w:rPr>
        <w:t>公立医疗卫生机构</w:t>
      </w:r>
      <w:r>
        <w:rPr>
          <w:rFonts w:hint="default" w:ascii="Times New Roman" w:hAnsi="Times New Roman" w:eastAsia="方正仿宋_GBK" w:cs="Times New Roman"/>
          <w:szCs w:val="32"/>
        </w:rPr>
        <w:t>工作量计算各项目涨价占用的调价总量。</w:t>
      </w:r>
    </w:p>
    <w:p w14:paraId="6538051C">
      <w:pPr>
        <w:spacing w:line="540" w:lineRule="exact"/>
        <w:ind w:firstLine="632"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3.调价项目筛选。</w:t>
      </w:r>
    </w:p>
    <w:p w14:paraId="7087536F">
      <w:pPr>
        <w:spacing w:line="540" w:lineRule="exact"/>
        <w:ind w:firstLine="632" w:firstLineChars="200"/>
        <w:rPr>
          <w:rFonts w:hint="eastAsia" w:ascii="Times New Roman" w:hAnsi="Times New Roman" w:eastAsia="方正仿宋_GBK" w:cs="Times New Roman"/>
          <w:szCs w:val="32"/>
          <w:lang w:val="en-US" w:eastAsia="zh-CN"/>
        </w:rPr>
      </w:pPr>
      <w:r>
        <w:rPr>
          <w:rFonts w:hint="eastAsia" w:ascii="Times New Roman" w:eastAsia="方正仿宋_GBK" w:cs="Times New Roman"/>
          <w:szCs w:val="32"/>
          <w:lang w:eastAsia="zh-CN"/>
        </w:rPr>
        <w:t>（</w:t>
      </w:r>
      <w:r>
        <w:rPr>
          <w:rFonts w:hint="eastAsia" w:ascii="Times New Roman" w:eastAsia="方正仿宋_GBK" w:cs="Times New Roman"/>
          <w:szCs w:val="32"/>
          <w:lang w:val="en-US" w:eastAsia="zh-CN"/>
        </w:rPr>
        <w:t>1</w:t>
      </w:r>
      <w:r>
        <w:rPr>
          <w:rFonts w:hint="eastAsia" w:ascii="Times New Roman" w:eastAsia="方正仿宋_GBK" w:cs="Times New Roman"/>
          <w:szCs w:val="32"/>
          <w:lang w:eastAsia="zh-CN"/>
        </w:rPr>
        <w:t>）</w:t>
      </w:r>
      <w:r>
        <w:rPr>
          <w:rFonts w:hint="eastAsia" w:ascii="Times New Roman" w:eastAsia="方正仿宋_GBK" w:cs="Times New Roman"/>
          <w:szCs w:val="32"/>
          <w:lang w:val="en-US" w:eastAsia="zh-CN"/>
        </w:rPr>
        <w:t>调降项目：按顺序选择一定数量的备选调降项目，具体数量根据上级医保部门指导，结合当年度实际调价情况综合确定。调降项目释放的调价总量计入可用总量中一并计算。</w:t>
      </w:r>
    </w:p>
    <w:p w14:paraId="04F19317">
      <w:pPr>
        <w:spacing w:line="540" w:lineRule="exact"/>
        <w:ind w:firstLine="632" w:firstLineChars="200"/>
        <w:rPr>
          <w:rFonts w:hint="default" w:ascii="Times New Roman" w:hAnsi="Times New Roman" w:eastAsia="方正仿宋_GBK" w:cs="Times New Roman"/>
          <w:szCs w:val="32"/>
        </w:rPr>
      </w:pPr>
      <w:r>
        <w:rPr>
          <w:rFonts w:hint="eastAsia" w:ascii="Times New Roman" w:eastAsia="方正仿宋_GBK" w:cs="Times New Roman"/>
          <w:szCs w:val="32"/>
          <w:lang w:eastAsia="zh-CN"/>
        </w:rPr>
        <w:t>（</w:t>
      </w:r>
      <w:r>
        <w:rPr>
          <w:rFonts w:hint="eastAsia" w:ascii="Times New Roman" w:eastAsia="方正仿宋_GBK" w:cs="Times New Roman"/>
          <w:szCs w:val="32"/>
          <w:lang w:val="en-US" w:eastAsia="zh-CN"/>
        </w:rPr>
        <w:t>2</w:t>
      </w:r>
      <w:r>
        <w:rPr>
          <w:rFonts w:hint="eastAsia" w:ascii="Times New Roman" w:eastAsia="方正仿宋_GBK" w:cs="Times New Roman"/>
          <w:szCs w:val="32"/>
          <w:lang w:eastAsia="zh-CN"/>
        </w:rPr>
        <w:t>）</w:t>
      </w:r>
      <w:r>
        <w:rPr>
          <w:rFonts w:hint="eastAsia" w:ascii="Times New Roman" w:eastAsia="方正仿宋_GBK" w:cs="Times New Roman"/>
          <w:szCs w:val="32"/>
          <w:lang w:val="en-US" w:eastAsia="zh-CN"/>
        </w:rPr>
        <w:t>调增项目：</w:t>
      </w:r>
      <w:r>
        <w:rPr>
          <w:rFonts w:hint="default" w:ascii="Times New Roman" w:hAnsi="Times New Roman" w:eastAsia="方正仿宋_GBK" w:cs="Times New Roman"/>
          <w:szCs w:val="32"/>
        </w:rPr>
        <w:t>在可用总量110%的范围内，按照项目分值排序优先选择备选A组项目，</w:t>
      </w:r>
      <w:r>
        <w:rPr>
          <w:rFonts w:hint="eastAsia" w:ascii="Times New Roman" w:hAnsi="Times New Roman" w:eastAsia="方正仿宋_GBK" w:cs="Times New Roman"/>
          <w:szCs w:val="32"/>
          <w:lang w:val="en-US" w:eastAsia="zh-CN"/>
        </w:rPr>
        <w:t>若</w:t>
      </w:r>
      <w:r>
        <w:rPr>
          <w:rFonts w:hint="default" w:ascii="Times New Roman" w:hAnsi="Times New Roman" w:eastAsia="方正仿宋_GBK" w:cs="Times New Roman"/>
          <w:szCs w:val="32"/>
        </w:rPr>
        <w:t>可用总量</w:t>
      </w:r>
      <w:r>
        <w:rPr>
          <w:rFonts w:hint="eastAsia" w:ascii="Times New Roman" w:hAnsi="Times New Roman" w:eastAsia="方正仿宋_GBK" w:cs="Times New Roman"/>
          <w:szCs w:val="32"/>
          <w:lang w:val="en-US" w:eastAsia="zh-CN"/>
        </w:rPr>
        <w:t>供</w:t>
      </w:r>
      <w:r>
        <w:rPr>
          <w:rFonts w:hint="default" w:ascii="Times New Roman" w:hAnsi="Times New Roman" w:eastAsia="方正仿宋_GBK" w:cs="Times New Roman"/>
          <w:szCs w:val="32"/>
        </w:rPr>
        <w:t>备选A组内所有项目使用后</w:t>
      </w:r>
      <w:r>
        <w:rPr>
          <w:rFonts w:hint="eastAsia" w:ascii="Times New Roman" w:hAnsi="Times New Roman" w:eastAsia="方正仿宋_GBK" w:cs="Times New Roman"/>
          <w:szCs w:val="32"/>
          <w:lang w:val="en-US" w:eastAsia="zh-CN"/>
        </w:rPr>
        <w:t>尚有剩余</w:t>
      </w:r>
      <w:r>
        <w:rPr>
          <w:rFonts w:hint="default" w:ascii="Times New Roman" w:hAnsi="Times New Roman" w:eastAsia="方正仿宋_GBK" w:cs="Times New Roman"/>
          <w:szCs w:val="32"/>
        </w:rPr>
        <w:t>，可以按照项目分值排序</w:t>
      </w:r>
      <w:r>
        <w:rPr>
          <w:rFonts w:hint="eastAsia" w:ascii="Times New Roman" w:hAnsi="Times New Roman" w:eastAsia="方正仿宋_GBK" w:cs="Times New Roman"/>
          <w:szCs w:val="32"/>
          <w:lang w:val="en-US" w:eastAsia="zh-CN"/>
        </w:rPr>
        <w:t>供</w:t>
      </w:r>
      <w:r>
        <w:rPr>
          <w:rFonts w:hint="default" w:ascii="Times New Roman" w:hAnsi="Times New Roman" w:eastAsia="方正仿宋_GBK" w:cs="Times New Roman"/>
          <w:szCs w:val="32"/>
        </w:rPr>
        <w:t>备选B组内的项目使用。不同项目分值相同时，优先调整人力成本占比高的项目。</w:t>
      </w:r>
    </w:p>
    <w:p w14:paraId="2A806893">
      <w:pPr>
        <w:spacing w:line="540" w:lineRule="exact"/>
        <w:ind w:firstLine="632"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4.调价方案论证。市医保部门组织专家对筛选后的调价项目以及拟调价格进行论证，拟调</w:t>
      </w:r>
      <w:r>
        <w:rPr>
          <w:rFonts w:hint="eastAsia" w:ascii="Times New Roman" w:eastAsia="方正仿宋_GBK" w:cs="Times New Roman"/>
          <w:szCs w:val="32"/>
          <w:lang w:val="en-US" w:eastAsia="zh-CN"/>
        </w:rPr>
        <w:t>增</w:t>
      </w:r>
      <w:r>
        <w:rPr>
          <w:rFonts w:hint="default" w:ascii="Times New Roman" w:hAnsi="Times New Roman" w:eastAsia="方正仿宋_GBK" w:cs="Times New Roman"/>
          <w:szCs w:val="32"/>
        </w:rPr>
        <w:t>项目可向技术难度大、风险程度高的项目适当倾斜</w:t>
      </w:r>
      <w:r>
        <w:rPr>
          <w:rFonts w:hint="eastAsia" w:ascii="Times New Roman" w:eastAsia="方正仿宋_GBK" w:cs="Times New Roman"/>
          <w:szCs w:val="32"/>
          <w:lang w:eastAsia="zh-CN"/>
        </w:rPr>
        <w:t>；</w:t>
      </w:r>
      <w:r>
        <w:rPr>
          <w:rFonts w:hint="eastAsia" w:ascii="Times New Roman" w:eastAsia="方正仿宋_GBK" w:cs="Times New Roman"/>
          <w:szCs w:val="32"/>
          <w:lang w:val="en-US" w:eastAsia="zh-CN"/>
        </w:rPr>
        <w:t>拟</w:t>
      </w:r>
      <w:r>
        <w:rPr>
          <w:rFonts w:hint="eastAsia" w:ascii="Times New Roman" w:eastAsia="方正仿宋_GBK" w:cs="Times New Roman"/>
          <w:szCs w:val="32"/>
          <w:lang w:eastAsia="zh-CN"/>
        </w:rPr>
        <w:t>调降项目</w:t>
      </w:r>
      <w:r>
        <w:rPr>
          <w:rFonts w:hint="eastAsia" w:ascii="Times New Roman" w:eastAsia="方正仿宋_GBK" w:cs="Times New Roman"/>
          <w:szCs w:val="32"/>
          <w:lang w:val="en-US" w:eastAsia="zh-CN"/>
        </w:rPr>
        <w:t>主要选取</w:t>
      </w:r>
      <w:r>
        <w:rPr>
          <w:rFonts w:hint="eastAsia" w:ascii="Times New Roman" w:eastAsia="方正仿宋_GBK" w:cs="Times New Roman"/>
          <w:szCs w:val="32"/>
          <w:lang w:eastAsia="zh-CN"/>
        </w:rPr>
        <w:t>以设备物耗为主的检验项目和易滥用辅助检查、辅助操作项目。</w:t>
      </w:r>
      <w:r>
        <w:rPr>
          <w:rFonts w:hint="default" w:ascii="Times New Roman" w:hAnsi="Times New Roman" w:eastAsia="方正仿宋_GBK" w:cs="Times New Roman"/>
          <w:szCs w:val="32"/>
        </w:rPr>
        <w:t>为确保价格调整后医疗服务项目之间合理的比价关系，对于治疗功效、技术难度、项目成本相近的部分项目，可根据专家论证情况酌情同步纳入调价方案。</w:t>
      </w:r>
    </w:p>
    <w:p w14:paraId="100EAB14">
      <w:pPr>
        <w:spacing w:line="540" w:lineRule="exact"/>
        <w:ind w:firstLine="632"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rPr>
        <w:t>5.形成</w:t>
      </w:r>
      <w:r>
        <w:rPr>
          <w:rFonts w:hint="default" w:ascii="Times New Roman" w:hAnsi="Times New Roman" w:eastAsia="方正仿宋_GBK" w:cs="Times New Roman"/>
          <w:szCs w:val="32"/>
          <w:highlight w:val="none"/>
        </w:rPr>
        <w:t>调价方案。根据</w:t>
      </w:r>
      <w:r>
        <w:rPr>
          <w:rFonts w:hint="eastAsia" w:ascii="Times New Roman" w:hAnsi="Times New Roman" w:eastAsia="方正仿宋_GBK" w:cs="Times New Roman"/>
          <w:szCs w:val="32"/>
          <w:highlight w:val="none"/>
          <w:lang w:val="en-US" w:eastAsia="zh-CN"/>
        </w:rPr>
        <w:t>专家</w:t>
      </w:r>
      <w:r>
        <w:rPr>
          <w:rFonts w:hint="default" w:ascii="Times New Roman" w:hAnsi="Times New Roman" w:eastAsia="方正仿宋_GBK" w:cs="Times New Roman"/>
          <w:szCs w:val="32"/>
          <w:highlight w:val="none"/>
        </w:rPr>
        <w:t>论证意见，形成医疗服务项目价格调整方案，在可用总量限额内确定本年度拟调项目和拟调价格。</w:t>
      </w:r>
    </w:p>
    <w:p w14:paraId="5EC25E34">
      <w:pPr>
        <w:spacing w:line="540" w:lineRule="exact"/>
        <w:ind w:firstLine="632"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6.调价方案不得出现以下情形：</w:t>
      </w:r>
    </w:p>
    <w:p w14:paraId="5165F814">
      <w:pPr>
        <w:spacing w:line="540" w:lineRule="exact"/>
        <w:ind w:firstLine="632"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（1）使用调价总量超过当年度可用总量</w:t>
      </w:r>
    </w:p>
    <w:p w14:paraId="1F6E8446">
      <w:pPr>
        <w:spacing w:line="540" w:lineRule="exact"/>
        <w:ind w:firstLine="632"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（2）单一项目使用调价总量超过</w:t>
      </w:r>
      <w:r>
        <w:rPr>
          <w:rFonts w:hint="default" w:ascii="Times New Roman" w:hAnsi="Times New Roman" w:eastAsia="方正仿宋_GBK" w:cs="Times New Roman"/>
          <w:szCs w:val="32"/>
          <w:highlight w:val="none"/>
          <w:lang w:val="en-US" w:eastAsia="zh-CN"/>
        </w:rPr>
        <w:t>15</w:t>
      </w:r>
      <w:r>
        <w:rPr>
          <w:rFonts w:hint="default" w:ascii="Times New Roman" w:hAnsi="Times New Roman" w:eastAsia="方正仿宋_GBK" w:cs="Times New Roman"/>
          <w:szCs w:val="32"/>
          <w:highlight w:val="none"/>
        </w:rPr>
        <w:t>%</w:t>
      </w:r>
    </w:p>
    <w:p w14:paraId="23B94A2E">
      <w:pPr>
        <w:spacing w:line="540" w:lineRule="exact"/>
        <w:ind w:firstLine="632"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（3）备选A组项目的数量或金额低于总量的60%</w:t>
      </w:r>
    </w:p>
    <w:p w14:paraId="3A0CC4A3">
      <w:pPr>
        <w:spacing w:line="540" w:lineRule="exact"/>
        <w:ind w:firstLine="632" w:firstLineChars="200"/>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（4）存在群众反对调价意见强烈的项目</w:t>
      </w:r>
    </w:p>
    <w:p w14:paraId="1CD229DE">
      <w:pPr>
        <w:spacing w:line="540" w:lineRule="exact"/>
        <w:ind w:firstLine="632" w:firstLineChars="200"/>
        <w:rPr>
          <w:rFonts w:hint="default" w:ascii="方正黑体_GBK" w:hAnsi="方正黑体_GBK" w:eastAsia="方正黑体_GBK" w:cs="方正黑体_GBK"/>
          <w:szCs w:val="32"/>
          <w:highlight w:val="none"/>
          <w:lang w:val="en-US"/>
        </w:rPr>
      </w:pPr>
      <w:r>
        <w:rPr>
          <w:rFonts w:hint="eastAsia" w:ascii="Times New Roman" w:eastAsia="方正仿宋_GBK" w:cs="Times New Roman"/>
          <w:szCs w:val="32"/>
          <w:highlight w:val="none"/>
          <w:lang w:val="en-US" w:eastAsia="zh-CN"/>
        </w:rPr>
        <w:t>7</w:t>
      </w:r>
      <w:r>
        <w:rPr>
          <w:rFonts w:hint="default" w:ascii="Times New Roman" w:hAnsi="Times New Roman" w:eastAsia="方正仿宋_GBK" w:cs="Times New Roman"/>
          <w:szCs w:val="32"/>
          <w:highlight w:val="none"/>
        </w:rPr>
        <w:t>.</w:t>
      </w:r>
      <w:r>
        <w:rPr>
          <w:rFonts w:hint="eastAsia" w:ascii="Times New Roman" w:eastAsia="方正仿宋_GBK" w:cs="Times New Roman"/>
          <w:szCs w:val="32"/>
          <w:highlight w:val="none"/>
          <w:lang w:val="en-US" w:eastAsia="zh-CN"/>
        </w:rPr>
        <w:t>向社会</w:t>
      </w:r>
      <w:r>
        <w:rPr>
          <w:rFonts w:hint="eastAsia" w:ascii="Times New Roman" w:hAnsi="Times New Roman" w:eastAsia="方正仿宋_GBK" w:cs="方正仿宋_GBK"/>
          <w:kern w:val="2"/>
          <w:sz w:val="32"/>
          <w:szCs w:val="32"/>
          <w:highlight w:val="none"/>
          <w:lang w:val="en-US" w:eastAsia="zh-CN" w:bidi="ar-SA"/>
        </w:rPr>
        <w:t>公开征求意见</w:t>
      </w:r>
      <w:r>
        <w:rPr>
          <w:rFonts w:hint="eastAsia" w:ascii="Times New Roman" w:eastAsia="方正仿宋_GBK" w:cs="方正仿宋_GBK"/>
          <w:kern w:val="2"/>
          <w:sz w:val="32"/>
          <w:szCs w:val="32"/>
          <w:highlight w:val="none"/>
          <w:lang w:val="en-US" w:eastAsia="zh-CN" w:bidi="ar-SA"/>
        </w:rPr>
        <w:t>并对</w:t>
      </w:r>
      <w:r>
        <w:rPr>
          <w:rFonts w:hint="default" w:ascii="Times New Roman" w:hAnsi="Times New Roman" w:eastAsia="方正仿宋_GBK" w:cs="Times New Roman"/>
          <w:szCs w:val="32"/>
          <w:highlight w:val="none"/>
        </w:rPr>
        <w:t>调价方案</w:t>
      </w:r>
      <w:r>
        <w:rPr>
          <w:rFonts w:hint="eastAsia" w:ascii="Times New Roman" w:eastAsia="方正仿宋_GBK" w:cs="方正仿宋_GBK"/>
          <w:kern w:val="2"/>
          <w:sz w:val="32"/>
          <w:szCs w:val="32"/>
          <w:highlight w:val="none"/>
          <w:lang w:val="en-US" w:eastAsia="zh-CN" w:bidi="ar-SA"/>
        </w:rPr>
        <w:t>进行完善。</w:t>
      </w:r>
    </w:p>
    <w:p w14:paraId="13E6304C">
      <w:pPr>
        <w:spacing w:line="540" w:lineRule="exact"/>
        <w:ind w:firstLine="632" w:firstLineChars="200"/>
        <w:rPr>
          <w:rFonts w:hint="default" w:ascii="方正黑体_GBK" w:hAnsi="方正黑体_GBK" w:eastAsia="方正黑体_GBK" w:cs="方正黑体_GBK"/>
          <w:szCs w:val="32"/>
          <w:highlight w:val="none"/>
        </w:rPr>
      </w:pPr>
      <w:r>
        <w:rPr>
          <w:rFonts w:hint="default" w:ascii="方正黑体_GBK" w:hAnsi="方正黑体_GBK" w:eastAsia="方正黑体_GBK" w:cs="方正黑体_GBK"/>
          <w:szCs w:val="32"/>
          <w:highlight w:val="none"/>
        </w:rPr>
        <w:t>四、调价实施</w:t>
      </w:r>
    </w:p>
    <w:p w14:paraId="4FC5920E">
      <w:pPr>
        <w:spacing w:line="540" w:lineRule="exact"/>
        <w:ind w:firstLine="632"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highlight w:val="none"/>
        </w:rPr>
        <w:t>调价方案确定后，经向省局履行重要事项报告</w:t>
      </w:r>
      <w:r>
        <w:rPr>
          <w:rFonts w:hint="eastAsia" w:ascii="Times New Roman" w:hAnsi="Times New Roman" w:eastAsia="方正仿宋_GBK" w:cs="Times New Roman"/>
          <w:szCs w:val="32"/>
          <w:highlight w:val="none"/>
          <w:lang w:eastAsia="zh-CN"/>
        </w:rPr>
        <w:t>，</w:t>
      </w:r>
      <w:r>
        <w:rPr>
          <w:rFonts w:hint="default" w:ascii="Times New Roman" w:hAnsi="Times New Roman" w:eastAsia="方正仿宋_GBK" w:cs="Times New Roman"/>
          <w:szCs w:val="32"/>
          <w:highlight w:val="none"/>
        </w:rPr>
        <w:t>并报市政府同意后正式执行。</w:t>
      </w:r>
    </w:p>
    <w:p w14:paraId="43EADD7F">
      <w:pPr>
        <w:pStyle w:val="2"/>
        <w:ind w:firstLine="632" w:firstLineChars="200"/>
        <w:jc w:val="left"/>
        <w:rPr>
          <w:rFonts w:hint="default" w:ascii="Times New Roman" w:hAnsi="Times New Roman" w:eastAsia="方正仿宋_GBK"/>
          <w:b w:val="0"/>
          <w:kern w:val="2"/>
          <w:sz w:val="32"/>
          <w:highlight w:val="none"/>
        </w:rPr>
      </w:pPr>
      <w:r>
        <w:rPr>
          <w:rFonts w:hint="default" w:ascii="Times New Roman" w:hAnsi="Times New Roman" w:eastAsia="方正仿宋_GBK"/>
          <w:b w:val="0"/>
          <w:kern w:val="2"/>
          <w:sz w:val="32"/>
          <w:highlight w:val="none"/>
        </w:rPr>
        <w:t>本通知自印发之日起执行，此前出台的《无锡市公立医疗机构医疗服务价格动态调整实施意见（试行）》（锡医保价采〔2023〕15号）</w:t>
      </w:r>
      <w:r>
        <w:rPr>
          <w:rFonts w:hint="eastAsia" w:ascii="Times New Roman" w:hAnsi="Times New Roman" w:eastAsia="方正仿宋_GBK"/>
          <w:b w:val="0"/>
          <w:kern w:val="2"/>
          <w:sz w:val="32"/>
          <w:highlight w:val="none"/>
          <w:lang w:val="en-US" w:eastAsia="zh-CN"/>
        </w:rPr>
        <w:t>同步废止</w:t>
      </w:r>
      <w:r>
        <w:rPr>
          <w:rFonts w:hint="default" w:ascii="Times New Roman" w:hAnsi="Times New Roman" w:eastAsia="方正仿宋_GBK"/>
          <w:b w:val="0"/>
          <w:kern w:val="2"/>
          <w:sz w:val="32"/>
          <w:highlight w:val="none"/>
        </w:rPr>
        <w:t>。</w:t>
      </w:r>
    </w:p>
    <w:p w14:paraId="6A2138B9">
      <w:pPr>
        <w:pStyle w:val="2"/>
        <w:rPr>
          <w:rFonts w:hint="default"/>
        </w:rPr>
      </w:pPr>
    </w:p>
    <w:p w14:paraId="1E11E2CA">
      <w:pPr>
        <w:spacing w:line="540" w:lineRule="exact"/>
        <w:ind w:firstLine="632" w:firstLineChars="200"/>
        <w:rPr>
          <w:rFonts w:ascii="仿宋" w:hAnsi="仿宋" w:cs="仿宋"/>
          <w:szCs w:val="32"/>
        </w:rPr>
      </w:pPr>
      <w:r>
        <w:rPr>
          <w:rFonts w:hint="default" w:ascii="Times New Roman" w:hAnsi="Times New Roman" w:eastAsia="方正仿宋_GBK" w:cs="Times New Roman"/>
          <w:szCs w:val="32"/>
        </w:rPr>
        <w:t>附件：公立医疗</w:t>
      </w:r>
      <w:r>
        <w:rPr>
          <w:rFonts w:hint="eastAsia" w:ascii="Times New Roman" w:eastAsia="方正仿宋_GBK" w:cs="Times New Roman"/>
          <w:szCs w:val="32"/>
          <w:lang w:val="en-US" w:eastAsia="zh-CN"/>
        </w:rPr>
        <w:t>卫生</w:t>
      </w:r>
      <w:r>
        <w:rPr>
          <w:rFonts w:hint="default" w:ascii="Times New Roman" w:hAnsi="Times New Roman" w:eastAsia="方正仿宋_GBK" w:cs="Times New Roman"/>
          <w:szCs w:val="32"/>
        </w:rPr>
        <w:t>机构医疗服务项目调价建议调查表</w:t>
      </w:r>
    </w:p>
    <w:p w14:paraId="2C576694">
      <w:pPr>
        <w:adjustRightInd w:val="0"/>
        <w:snapToGrid w:val="0"/>
        <w:spacing w:line="520" w:lineRule="exact"/>
        <w:ind w:firstLine="632" w:firstLineChars="200"/>
        <w:rPr>
          <w:rFonts w:ascii="方正仿宋_GBK" w:hAnsi="方正仿宋_GBK" w:eastAsia="方正仿宋_GBK" w:cs="方正仿宋_GBK"/>
          <w:color w:val="000000" w:themeColor="text1"/>
          <w:sz w:val="32"/>
          <w:szCs w:val="32"/>
          <w14:textFill>
            <w14:solidFill>
              <w14:schemeClr w14:val="tx1"/>
            </w14:solidFill>
          </w14:textFill>
        </w:rPr>
      </w:pPr>
    </w:p>
    <w:p w14:paraId="777617B7">
      <w:pPr>
        <w:rPr>
          <w:rFonts w:hint="eastAsia" w:ascii="黑体" w:hAnsi="黑体" w:eastAsia="黑体" w:cs="黑体"/>
          <w:sz w:val="32"/>
          <w:szCs w:val="32"/>
          <w:lang w:eastAsia="zh-CN"/>
        </w:rPr>
      </w:pPr>
    </w:p>
    <w:p w14:paraId="50A628A7">
      <w:pPr>
        <w:rPr>
          <w:rFonts w:hint="eastAsia" w:ascii="黑体" w:hAnsi="黑体" w:eastAsia="黑体" w:cs="黑体"/>
          <w:sz w:val="32"/>
          <w:szCs w:val="32"/>
          <w:lang w:eastAsia="zh-CN"/>
        </w:rPr>
      </w:pPr>
    </w:p>
    <w:p w14:paraId="6B12DB73">
      <w:pPr>
        <w:pStyle w:val="2"/>
        <w:rPr>
          <w:rFonts w:hint="eastAsia"/>
          <w:lang w:eastAsia="zh-CN"/>
        </w:rPr>
      </w:pPr>
    </w:p>
    <w:p w14:paraId="7738187E">
      <w:pPr>
        <w:adjustRightInd w:val="0"/>
        <w:snapToGrid w:val="0"/>
        <w:spacing w:line="520" w:lineRule="exact"/>
        <w:ind w:firstLine="632" w:firstLineChars="200"/>
        <w:rPr>
          <w:rFonts w:ascii="方正仿宋_GBK" w:hAnsi="方正仿宋_GBK" w:eastAsia="方正仿宋_GBK" w:cs="方正仿宋_GBK"/>
          <w:color w:val="000000" w:themeColor="text1"/>
          <w:sz w:val="32"/>
          <w:szCs w:val="32"/>
          <w14:textFill>
            <w14:solidFill>
              <w14:schemeClr w14:val="tx1"/>
            </w14:solidFill>
          </w14:textFill>
        </w:rPr>
      </w:pPr>
    </w:p>
    <w:p w14:paraId="0D27C550">
      <w:pPr>
        <w:rPr>
          <w:rFonts w:hint="eastAsia" w:ascii="黑体" w:hAnsi="黑体" w:eastAsia="黑体" w:cs="黑体"/>
          <w:sz w:val="32"/>
          <w:szCs w:val="32"/>
          <w:lang w:eastAsia="zh-CN"/>
        </w:rPr>
      </w:pPr>
    </w:p>
    <w:p w14:paraId="3B06C654">
      <w:pPr>
        <w:rPr>
          <w:rFonts w:hint="eastAsia" w:ascii="黑体" w:hAnsi="黑体" w:eastAsia="黑体" w:cs="黑体"/>
          <w:sz w:val="32"/>
          <w:szCs w:val="32"/>
          <w:lang w:eastAsia="zh-CN"/>
        </w:rPr>
      </w:pPr>
    </w:p>
    <w:p w14:paraId="04496A62">
      <w:pPr>
        <w:pStyle w:val="2"/>
        <w:rPr>
          <w:rFonts w:hint="eastAsia"/>
          <w:lang w:eastAsia="zh-CN"/>
        </w:rPr>
      </w:pPr>
    </w:p>
    <w:p w14:paraId="57E1E93E">
      <w:pPr>
        <w:rPr>
          <w:rFonts w:hint="eastAsia"/>
          <w:lang w:eastAsia="zh-CN"/>
        </w:rPr>
      </w:pPr>
    </w:p>
    <w:p w14:paraId="27958458">
      <w:pPr>
        <w:pStyle w:val="2"/>
        <w:rPr>
          <w:rFonts w:hint="eastAsia"/>
          <w:lang w:eastAsia="zh-CN"/>
        </w:rPr>
      </w:pPr>
    </w:p>
    <w:p w14:paraId="412C9F6B">
      <w:pPr>
        <w:rPr>
          <w:rFonts w:hint="eastAsia"/>
          <w:lang w:eastAsia="zh-CN"/>
        </w:rPr>
      </w:pPr>
    </w:p>
    <w:p w14:paraId="00276F9C">
      <w:pPr>
        <w:pStyle w:val="2"/>
        <w:jc w:val="both"/>
        <w:rPr>
          <w:rFonts w:hint="eastAsia"/>
          <w:lang w:eastAsia="zh-CN"/>
        </w:rPr>
      </w:pPr>
    </w:p>
    <w:p w14:paraId="6979E62C">
      <w:pPr>
        <w:rPr>
          <w:rFonts w:hint="eastAsia"/>
          <w:lang w:eastAsia="zh-CN"/>
        </w:rPr>
      </w:pPr>
    </w:p>
    <w:p w14:paraId="23F15DF6">
      <w:pPr>
        <w:pStyle w:val="2"/>
        <w:rPr>
          <w:rFonts w:hint="eastAsia"/>
          <w:lang w:eastAsia="zh-CN"/>
        </w:rPr>
      </w:pPr>
    </w:p>
    <w:p w14:paraId="0B18489B">
      <w:pPr>
        <w:rPr>
          <w:rFonts w:hint="eastAsia"/>
          <w:lang w:eastAsia="zh-CN"/>
        </w:rPr>
      </w:pPr>
    </w:p>
    <w:p w14:paraId="6901F21E">
      <w:pPr>
        <w:pStyle w:val="2"/>
        <w:rPr>
          <w:rFonts w:hint="eastAsia"/>
          <w:lang w:eastAsia="zh-CN"/>
        </w:rPr>
      </w:pPr>
    </w:p>
    <w:p w14:paraId="10E61275">
      <w:pPr>
        <w:rPr>
          <w:rFonts w:hint="eastAsia"/>
          <w:lang w:eastAsia="zh-CN"/>
        </w:rPr>
      </w:pPr>
    </w:p>
    <w:p w14:paraId="5897316A">
      <w:pPr>
        <w:pStyle w:val="2"/>
        <w:rPr>
          <w:rFonts w:hint="eastAsia"/>
          <w:lang w:eastAsia="zh-CN"/>
        </w:rPr>
      </w:pPr>
    </w:p>
    <w:p w14:paraId="01FCCDBB">
      <w:pPr>
        <w:rPr>
          <w:rFonts w:hint="eastAsia"/>
          <w:lang w:eastAsia="zh-CN"/>
        </w:rPr>
      </w:pPr>
    </w:p>
    <w:p w14:paraId="028DF584">
      <w:pPr>
        <w:pStyle w:val="2"/>
        <w:rPr>
          <w:rFonts w:hint="eastAsia"/>
          <w:lang w:eastAsia="zh-CN"/>
        </w:rPr>
      </w:pPr>
    </w:p>
    <w:p w14:paraId="55804160">
      <w:pPr>
        <w:rPr>
          <w:rFonts w:hint="eastAsia"/>
          <w:lang w:eastAsia="zh-CN"/>
        </w:rPr>
      </w:pPr>
    </w:p>
    <w:p w14:paraId="3F51608A">
      <w:pPr>
        <w:pStyle w:val="2"/>
        <w:rPr>
          <w:rFonts w:hint="eastAsia"/>
          <w:lang w:eastAsia="zh-CN"/>
        </w:rPr>
      </w:pPr>
    </w:p>
    <w:p w14:paraId="70DC7287">
      <w:pPr>
        <w:rPr>
          <w:rFonts w:hint="eastAsia"/>
          <w:lang w:eastAsia="zh-CN"/>
        </w:rPr>
      </w:pPr>
    </w:p>
    <w:p w14:paraId="51A33FA0">
      <w:pPr>
        <w:pStyle w:val="2"/>
        <w:rPr>
          <w:rFonts w:hint="eastAsia"/>
          <w:lang w:eastAsia="zh-CN"/>
        </w:rPr>
      </w:pPr>
    </w:p>
    <w:p w14:paraId="7799E822">
      <w:pPr>
        <w:rPr>
          <w:rFonts w:hint="eastAsia"/>
          <w:lang w:eastAsia="zh-CN"/>
        </w:rPr>
      </w:pPr>
    </w:p>
    <w:p w14:paraId="1F9E7C30">
      <w:pPr>
        <w:pStyle w:val="2"/>
        <w:rPr>
          <w:rFonts w:hint="eastAsia"/>
          <w:lang w:eastAsia="zh-CN"/>
        </w:rPr>
      </w:pPr>
    </w:p>
    <w:p w14:paraId="271A499D">
      <w:pPr>
        <w:rPr>
          <w:rFonts w:hint="eastAsia"/>
          <w:lang w:eastAsia="zh-CN"/>
        </w:rPr>
      </w:pPr>
    </w:p>
    <w:p w14:paraId="07E8AF51">
      <w:pPr>
        <w:rPr>
          <w:rFonts w:hint="eastAsia"/>
          <w:lang w:eastAsia="zh-CN"/>
        </w:rPr>
      </w:pPr>
    </w:p>
    <w:sectPr>
      <w:footerReference r:id="rId3" w:type="default"/>
      <w:footerReference r:id="rId4" w:type="even"/>
      <w:pgSz w:w="11906" w:h="16838"/>
      <w:pgMar w:top="2098" w:right="1474" w:bottom="1985" w:left="1588" w:header="851" w:footer="1701"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光小标宋_CNKI">
    <w:altName w:val="方正小标宋_GBK"/>
    <w:panose1 w:val="02000500000000000000"/>
    <w:charset w:val="00"/>
    <w:family w:val="auto"/>
    <w:pitch w:val="default"/>
    <w:sig w:usb0="00000000" w:usb1="00000000"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1F189">
    <w:pPr>
      <w:pStyle w:val="5"/>
      <w:framePr w:wrap="around" w:vAnchor="text" w:hAnchor="margin" w:xAlign="outside" w:y="1"/>
      <w:ind w:left="320" w:leftChars="100" w:right="320" w:rightChars="100"/>
      <w:rPr>
        <w:rStyle w:val="11"/>
        <w:rFonts w:ascii="Times New Roman" w:eastAsia="宋体"/>
        <w:sz w:val="28"/>
        <w:szCs w:val="28"/>
      </w:rPr>
    </w:pPr>
    <w:r>
      <w:rPr>
        <w:rStyle w:val="11"/>
        <w:rFonts w:ascii="Times New Roman" w:eastAsia="宋体"/>
        <w:sz w:val="28"/>
        <w:szCs w:val="28"/>
      </w:rPr>
      <w:t xml:space="preserve">— </w:t>
    </w:r>
    <w:r>
      <w:rPr>
        <w:rFonts w:ascii="Times New Roman" w:eastAsia="宋体"/>
        <w:sz w:val="28"/>
        <w:szCs w:val="28"/>
      </w:rPr>
      <w:fldChar w:fldCharType="begin"/>
    </w:r>
    <w:r>
      <w:rPr>
        <w:rStyle w:val="11"/>
        <w:rFonts w:ascii="Times New Roman" w:eastAsia="宋体"/>
        <w:sz w:val="28"/>
        <w:szCs w:val="28"/>
      </w:rPr>
      <w:instrText xml:space="preserve">PAGE  </w:instrText>
    </w:r>
    <w:r>
      <w:rPr>
        <w:rFonts w:ascii="Times New Roman" w:eastAsia="宋体"/>
        <w:sz w:val="28"/>
        <w:szCs w:val="28"/>
      </w:rPr>
      <w:fldChar w:fldCharType="separate"/>
    </w:r>
    <w:r>
      <w:rPr>
        <w:rStyle w:val="11"/>
        <w:rFonts w:ascii="Times New Roman" w:eastAsia="宋体"/>
        <w:sz w:val="28"/>
        <w:szCs w:val="28"/>
      </w:rPr>
      <w:t>1</w:t>
    </w:r>
    <w:r>
      <w:rPr>
        <w:rFonts w:ascii="Times New Roman" w:eastAsia="宋体"/>
        <w:sz w:val="28"/>
        <w:szCs w:val="28"/>
      </w:rPr>
      <w:fldChar w:fldCharType="end"/>
    </w:r>
    <w:r>
      <w:rPr>
        <w:rStyle w:val="11"/>
        <w:rFonts w:ascii="Times New Roman" w:eastAsia="宋体"/>
        <w:sz w:val="28"/>
        <w:szCs w:val="28"/>
      </w:rPr>
      <w:t xml:space="preserve"> —</w:t>
    </w:r>
  </w:p>
  <w:p w14:paraId="4422C37E">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E5BB9">
    <w:pPr>
      <w:pStyle w:val="5"/>
      <w:framePr w:wrap="around" w:vAnchor="text" w:hAnchor="margin" w:xAlign="outside" w:y="1"/>
      <w:rPr>
        <w:rStyle w:val="11"/>
      </w:rPr>
    </w:pPr>
    <w:r>
      <w:fldChar w:fldCharType="begin"/>
    </w:r>
    <w:r>
      <w:rPr>
        <w:rStyle w:val="11"/>
      </w:rPr>
      <w:instrText xml:space="preserve">PAGE  </w:instrText>
    </w:r>
    <w:r>
      <w:fldChar w:fldCharType="end"/>
    </w:r>
  </w:p>
  <w:p w14:paraId="7BD07AD5">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YzM0YWEwODhmODFhODg1NDI5MTc4ZDQ5ZjQ1Y2UifQ=="/>
  </w:docVars>
  <w:rsids>
    <w:rsidRoot w:val="00376DF6"/>
    <w:rsid w:val="0000448E"/>
    <w:rsid w:val="00011E3B"/>
    <w:rsid w:val="00024248"/>
    <w:rsid w:val="000569F5"/>
    <w:rsid w:val="00063671"/>
    <w:rsid w:val="00063A6A"/>
    <w:rsid w:val="0008000C"/>
    <w:rsid w:val="000828E9"/>
    <w:rsid w:val="00095934"/>
    <w:rsid w:val="000F14DE"/>
    <w:rsid w:val="00100CF1"/>
    <w:rsid w:val="00101B62"/>
    <w:rsid w:val="00113FEE"/>
    <w:rsid w:val="001319F2"/>
    <w:rsid w:val="0013523B"/>
    <w:rsid w:val="00145AA7"/>
    <w:rsid w:val="0016053E"/>
    <w:rsid w:val="00166642"/>
    <w:rsid w:val="001B3ABB"/>
    <w:rsid w:val="001D4BF5"/>
    <w:rsid w:val="00212686"/>
    <w:rsid w:val="002247BD"/>
    <w:rsid w:val="0023071B"/>
    <w:rsid w:val="002420D9"/>
    <w:rsid w:val="00247F60"/>
    <w:rsid w:val="0026779A"/>
    <w:rsid w:val="00267B7B"/>
    <w:rsid w:val="00270E0E"/>
    <w:rsid w:val="002B0552"/>
    <w:rsid w:val="002C7C48"/>
    <w:rsid w:val="002F4095"/>
    <w:rsid w:val="00306A97"/>
    <w:rsid w:val="0030734A"/>
    <w:rsid w:val="00314F9F"/>
    <w:rsid w:val="00342457"/>
    <w:rsid w:val="003519E6"/>
    <w:rsid w:val="00356E15"/>
    <w:rsid w:val="00365B03"/>
    <w:rsid w:val="003663FA"/>
    <w:rsid w:val="00373718"/>
    <w:rsid w:val="003769B1"/>
    <w:rsid w:val="00376DF6"/>
    <w:rsid w:val="003A36CB"/>
    <w:rsid w:val="003B445F"/>
    <w:rsid w:val="003C6E7E"/>
    <w:rsid w:val="003D5D2F"/>
    <w:rsid w:val="003E37F4"/>
    <w:rsid w:val="004128B6"/>
    <w:rsid w:val="00413287"/>
    <w:rsid w:val="004151F5"/>
    <w:rsid w:val="004242CA"/>
    <w:rsid w:val="004427FF"/>
    <w:rsid w:val="004437AE"/>
    <w:rsid w:val="004477E2"/>
    <w:rsid w:val="00494936"/>
    <w:rsid w:val="004B2880"/>
    <w:rsid w:val="004D5364"/>
    <w:rsid w:val="0054435E"/>
    <w:rsid w:val="00550B17"/>
    <w:rsid w:val="00563E54"/>
    <w:rsid w:val="00585243"/>
    <w:rsid w:val="0059501A"/>
    <w:rsid w:val="005C4928"/>
    <w:rsid w:val="005D15CA"/>
    <w:rsid w:val="005D24E2"/>
    <w:rsid w:val="005D6291"/>
    <w:rsid w:val="00601912"/>
    <w:rsid w:val="00620735"/>
    <w:rsid w:val="006776BF"/>
    <w:rsid w:val="00681684"/>
    <w:rsid w:val="006A1DFF"/>
    <w:rsid w:val="006B7AAA"/>
    <w:rsid w:val="006C074A"/>
    <w:rsid w:val="006E3AEC"/>
    <w:rsid w:val="006F6272"/>
    <w:rsid w:val="007019AD"/>
    <w:rsid w:val="00713378"/>
    <w:rsid w:val="00716916"/>
    <w:rsid w:val="0074068B"/>
    <w:rsid w:val="00742725"/>
    <w:rsid w:val="007614EB"/>
    <w:rsid w:val="00785AC4"/>
    <w:rsid w:val="007B26E1"/>
    <w:rsid w:val="0082099C"/>
    <w:rsid w:val="00830A86"/>
    <w:rsid w:val="00840923"/>
    <w:rsid w:val="00844503"/>
    <w:rsid w:val="008705BD"/>
    <w:rsid w:val="00873FC3"/>
    <w:rsid w:val="00877285"/>
    <w:rsid w:val="008B5985"/>
    <w:rsid w:val="008C6370"/>
    <w:rsid w:val="008C76FA"/>
    <w:rsid w:val="008D2BA5"/>
    <w:rsid w:val="008E5924"/>
    <w:rsid w:val="00907381"/>
    <w:rsid w:val="00927405"/>
    <w:rsid w:val="00931A0C"/>
    <w:rsid w:val="00952572"/>
    <w:rsid w:val="0095521A"/>
    <w:rsid w:val="00974593"/>
    <w:rsid w:val="009867E2"/>
    <w:rsid w:val="009973E8"/>
    <w:rsid w:val="009B6207"/>
    <w:rsid w:val="009C65FA"/>
    <w:rsid w:val="009D36DD"/>
    <w:rsid w:val="009D6B8B"/>
    <w:rsid w:val="009E630D"/>
    <w:rsid w:val="009F35EB"/>
    <w:rsid w:val="009F4993"/>
    <w:rsid w:val="00A43F14"/>
    <w:rsid w:val="00A62D32"/>
    <w:rsid w:val="00A70C79"/>
    <w:rsid w:val="00A85FEF"/>
    <w:rsid w:val="00A943AE"/>
    <w:rsid w:val="00AA319E"/>
    <w:rsid w:val="00AB3932"/>
    <w:rsid w:val="00AB5FA4"/>
    <w:rsid w:val="00AD1A1F"/>
    <w:rsid w:val="00AD22C7"/>
    <w:rsid w:val="00B00D1B"/>
    <w:rsid w:val="00B01387"/>
    <w:rsid w:val="00B03AD9"/>
    <w:rsid w:val="00B53555"/>
    <w:rsid w:val="00B64170"/>
    <w:rsid w:val="00B91063"/>
    <w:rsid w:val="00BB0A9D"/>
    <w:rsid w:val="00BB21FD"/>
    <w:rsid w:val="00BC22AB"/>
    <w:rsid w:val="00BF584E"/>
    <w:rsid w:val="00C363B3"/>
    <w:rsid w:val="00C53E4E"/>
    <w:rsid w:val="00C56F55"/>
    <w:rsid w:val="00C64F2C"/>
    <w:rsid w:val="00C70DB8"/>
    <w:rsid w:val="00C73654"/>
    <w:rsid w:val="00CF075E"/>
    <w:rsid w:val="00CF1EE3"/>
    <w:rsid w:val="00D04A50"/>
    <w:rsid w:val="00D20881"/>
    <w:rsid w:val="00D5164A"/>
    <w:rsid w:val="00D96DE6"/>
    <w:rsid w:val="00DC0D01"/>
    <w:rsid w:val="00DD6E9D"/>
    <w:rsid w:val="00DF1A33"/>
    <w:rsid w:val="00E02977"/>
    <w:rsid w:val="00E06099"/>
    <w:rsid w:val="00E2040C"/>
    <w:rsid w:val="00E3631F"/>
    <w:rsid w:val="00E62DA0"/>
    <w:rsid w:val="00E776F9"/>
    <w:rsid w:val="00E90E97"/>
    <w:rsid w:val="00EB78BE"/>
    <w:rsid w:val="00EC77DC"/>
    <w:rsid w:val="00ED3F4A"/>
    <w:rsid w:val="00F2227C"/>
    <w:rsid w:val="00F35808"/>
    <w:rsid w:val="00F45291"/>
    <w:rsid w:val="00F4764E"/>
    <w:rsid w:val="00F52ECD"/>
    <w:rsid w:val="00F711C4"/>
    <w:rsid w:val="00F73344"/>
    <w:rsid w:val="00F925A2"/>
    <w:rsid w:val="00F926A0"/>
    <w:rsid w:val="00FF2291"/>
    <w:rsid w:val="09A30D4D"/>
    <w:rsid w:val="0CFB4B08"/>
    <w:rsid w:val="104A23BE"/>
    <w:rsid w:val="10620AD0"/>
    <w:rsid w:val="11083EF1"/>
    <w:rsid w:val="11BA7694"/>
    <w:rsid w:val="127607B5"/>
    <w:rsid w:val="181E5B13"/>
    <w:rsid w:val="192750A9"/>
    <w:rsid w:val="1B441825"/>
    <w:rsid w:val="1D024523"/>
    <w:rsid w:val="1D305121"/>
    <w:rsid w:val="1EAC02F2"/>
    <w:rsid w:val="1F905E56"/>
    <w:rsid w:val="26390639"/>
    <w:rsid w:val="274F6BC7"/>
    <w:rsid w:val="295A223E"/>
    <w:rsid w:val="2B227A47"/>
    <w:rsid w:val="2FC75C02"/>
    <w:rsid w:val="33931CDF"/>
    <w:rsid w:val="34B74586"/>
    <w:rsid w:val="38980C85"/>
    <w:rsid w:val="38B202CF"/>
    <w:rsid w:val="3A9B4AB1"/>
    <w:rsid w:val="3CA62A73"/>
    <w:rsid w:val="3DF94DFD"/>
    <w:rsid w:val="40DF6EB3"/>
    <w:rsid w:val="41CC0610"/>
    <w:rsid w:val="41FF0A9A"/>
    <w:rsid w:val="424125F4"/>
    <w:rsid w:val="42EC2814"/>
    <w:rsid w:val="434F0769"/>
    <w:rsid w:val="488A1A4D"/>
    <w:rsid w:val="4C5B7215"/>
    <w:rsid w:val="4D4A3C35"/>
    <w:rsid w:val="4EA23143"/>
    <w:rsid w:val="51025E2E"/>
    <w:rsid w:val="52613CC0"/>
    <w:rsid w:val="52C0751B"/>
    <w:rsid w:val="545522C5"/>
    <w:rsid w:val="550C6B16"/>
    <w:rsid w:val="57C75E5F"/>
    <w:rsid w:val="58B13A58"/>
    <w:rsid w:val="5F2B0CC9"/>
    <w:rsid w:val="610F0A45"/>
    <w:rsid w:val="629E4611"/>
    <w:rsid w:val="652D418B"/>
    <w:rsid w:val="66171FA7"/>
    <w:rsid w:val="66D00282"/>
    <w:rsid w:val="66FE3167"/>
    <w:rsid w:val="686C1E0E"/>
    <w:rsid w:val="69DE0818"/>
    <w:rsid w:val="6A963770"/>
    <w:rsid w:val="6CE654AA"/>
    <w:rsid w:val="6D62121E"/>
    <w:rsid w:val="70217F8C"/>
    <w:rsid w:val="70ED1278"/>
    <w:rsid w:val="784D0D29"/>
    <w:rsid w:val="7A726C4A"/>
    <w:rsid w:val="7EA63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588" w:lineRule="exact"/>
      <w:ind w:firstLine="0" w:firstLineChars="0"/>
      <w:jc w:val="center"/>
      <w:outlineLvl w:val="0"/>
    </w:pPr>
    <w:rPr>
      <w:rFonts w:ascii="Calibri" w:hAnsi="Calibri" w:eastAsia="方正小标宋简体"/>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unhideWhenUsed/>
    <w:qFormat/>
    <w:uiPriority w:val="99"/>
    <w:rPr>
      <w:color w:val="0000FF"/>
      <w:u w:val="single"/>
    </w:rPr>
  </w:style>
  <w:style w:type="paragraph" w:customStyle="1" w:styleId="13">
    <w:name w:val="Char Char"/>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4ec22e83-7f0d-4a8d-873b-41e2058b602f</errorID>
      <errorWord>&lt;</errorWord>
      <group>L1_Format</group>
      <groupName>格式问题</groupName>
      <ability>L2_HalfPunc</ability>
      <abilityName>全半角检查</abilityName>
      <candidateList>
        <item>〈</item>
      </candidateList>
      <explain>文本全半角错误。</explain>
      <paraID>654DA3B7</paraID>
      <start>65</start>
      <end>66</end>
      <status>unmodified</status>
      <modifiedWord/>
      <trackRevisions>false</trackRevisions>
    </reviewItem>
    <reviewItem>
      <errorID>b126c820-2843-40f3-8185-6414a4cd11ac</errorID>
      <errorWord>&gt;的通知》</errorWord>
      <group>L1_Punc</group>
      <groupName>标点问题</groupName>
      <ability>L2_Punc</ability>
      <abilityName>标点符号检查</abilityName>
      <candidateList>
        <item>〉的通知》</item>
      </candidateList>
      <explain/>
      <paraID>654DA3B7</paraID>
      <start>83</start>
      <end>88</end>
      <status>unmodified</status>
      <modifiedWord/>
      <trackRevisions>false</trackRevisions>
    </reviewItem>
    <reviewItem>
      <errorID>892011b0-a18b-4de2-b124-bceab4219cb8</errorID>
      <errorWord>调价</errorWord>
      <group>L1_Word</group>
      <groupName>字词问题</groupName>
      <ability>L2_Typo</ability>
      <abilityName>字词错误</abilityName>
      <candidateList>
        <item>调剂</item>
      </candidateList>
      <explain/>
      <paraID>283617B5</paraID>
      <start>75</start>
      <end>77</end>
      <status>unmodified</status>
      <modifiedWord/>
      <trackRevisions>false</trackRevisions>
    </reviewItem>
    <reviewItem>
      <errorID>c3395c86-7c19-451e-9d30-fd10754985c9</errorID>
      <errorWord>(</errorWord>
      <group>L1_Format</group>
      <groupName>格式问题</groupName>
      <ability>L2_HalfPunc</ability>
      <abilityName>全半角检查</abilityName>
      <candidateList>
        <item>（</item>
      </candidateList>
      <explain>文本全半角错误。</explain>
      <paraID>2D622F05</paraID>
      <start>36</start>
      <end>37</end>
      <status>modified</status>
      <modifiedWord>（</modifiedWord>
      <trackRevisions>false</trackRevisions>
    </reviewItem>
    <reviewItem>
      <errorID>68928bef-9f9f-4b32-88a6-7a44f9edab5b</errorID>
      <errorWord>)</errorWord>
      <group>L1_Format</group>
      <groupName>格式问题</groupName>
      <ability>L2_HalfPunc</ability>
      <abilityName>全半角检查</abilityName>
      <candidateList>
        <item>）</item>
      </candidateList>
      <explain>文本全半角错误。</explain>
      <paraID>2D622F05</paraID>
      <start>46</start>
      <end>47</end>
      <status>modified</status>
      <modifiedWord>）</modifiedWord>
      <trackRevisions>false</trackRevisions>
    </reviewItem>
    <reviewItem>
      <errorID>b00300a8-de81-4acb-9274-477d840553cf</errorID>
      <errorWord>主要选取以设备物耗为主</errorWord>
      <group>L1_Word</group>
      <groupName>字词问题</groupName>
      <ability>L2_Typo</ability>
      <abilityName>字词错误</abilityName>
      <candidateList>
        <item>选取以设备物耗为主</item>
      </candidateList>
      <explain/>
      <paraID>2A806893</paraID>
      <start>69</start>
      <end>80</end>
      <status>unmodified</status>
      <modifiedWord/>
      <trackRevisions>false</trackRevisions>
    </reviewItem>
    <reviewItem>
      <errorID>11ad1615-8d52-4dac-9c98-cf3c4b3d701e</errorID>
      <errorWord>调价</errorWord>
      <group>L1_Word</group>
      <groupName>字词问题</groupName>
      <ability>L2_Typo</ability>
      <abilityName>字词错误</abilityName>
      <candidateList>
        <item>调剂</item>
      </candidateList>
      <explain/>
      <paraID>5165F814</paraID>
      <start>5</start>
      <end>7</end>
      <status>unmodified</status>
      <modifiedWord/>
      <trackRevisions>false</trackRevisions>
    </reviewItem>
  </reviewItems>
  <config/>
</contractReview>
</file>

<file path=customXml/itemProps1.xml><?xml version="1.0" encoding="utf-8"?>
<ds:datastoreItem xmlns:ds="http://schemas.openxmlformats.org/officeDocument/2006/customXml" ds:itemID="{ddae6437-40d3-46fe-af94-a4091fa6b551}">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7</Pages>
  <Words>2824</Words>
  <Characters>2882</Characters>
  <Lines>4</Lines>
  <Paragraphs>1</Paragraphs>
  <TotalTime>7</TotalTime>
  <ScaleCrop>false</ScaleCrop>
  <LinksUpToDate>false</LinksUpToDate>
  <CharactersWithSpaces>2932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2021-01-26T01:49:00Z</dcterms:created>
  <dc:creator>Owner</dc:creator>
  <cp:lastModifiedBy>晨昊不是晨浩</cp:lastModifiedBy>
  <cp:lastPrinted>2025-12-02T10:01:00Z</cp:lastPrinted>
  <dcterms:modified xsi:type="dcterms:W3CDTF">2025-12-10T09:57:10Z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689948066_stopsync</vt:lpwstr>
  </property>
  <property fmtid="{D5CDD505-2E9C-101B-9397-08002B2CF9AE}" pid="4" name="ICV">
    <vt:lpwstr>B4DEAAFF2E294DE1B566D7675A214012_13</vt:lpwstr>
  </property>
  <property fmtid="{D5CDD505-2E9C-101B-9397-08002B2CF9AE}" pid="5" name="KSOTemplateDocerSaveRecord">
    <vt:lpwstr>eyJoZGlkIjoiOTE1YzM0YWEwODhmODFhODg1NDI5MTc4ZDQ5ZjQ1Y2UiLCJ1c2VySWQiOiIyNjYwMTY1NTQifQ==</vt:lpwstr>
  </property>
</Properties>
</file>